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F37AFD">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r>
        <w:rPr>
          <w:rFonts w:ascii="Times New Roman" w:hAnsi="Times New Roman" w:cs="Times New Roman"/>
          <w:b/>
          <w:bCs/>
          <w:sz w:val="60"/>
          <w:szCs w:val="60"/>
        </w:rPr>
        <w:t>:</w:t>
      </w:r>
    </w:p>
    <w:p w:rsidR="006D41EE" w:rsidRDefault="00C51401" w:rsidP="00F37AFD">
      <w:pPr>
        <w:rPr>
          <w:rFonts w:ascii="Times New Roman" w:hAnsi="Times New Roman" w:cs="Times New Roman"/>
          <w:b/>
          <w:bCs/>
          <w:sz w:val="60"/>
          <w:szCs w:val="60"/>
        </w:rPr>
      </w:pPr>
      <w:r>
        <w:rPr>
          <w:rFonts w:ascii="Times New Roman" w:hAnsi="Times New Roman" w:cs="Times New Roman"/>
          <w:b/>
          <w:bCs/>
          <w:sz w:val="60"/>
          <w:szCs w:val="60"/>
        </w:rPr>
        <w:t xml:space="preserve">Universal Credit, </w:t>
      </w:r>
      <w:r w:rsidR="006D41EE">
        <w:rPr>
          <w:rFonts w:ascii="Times New Roman" w:hAnsi="Times New Roman" w:cs="Times New Roman"/>
          <w:b/>
          <w:bCs/>
          <w:sz w:val="60"/>
          <w:szCs w:val="60"/>
        </w:rPr>
        <w:t>JSA, ESA</w:t>
      </w:r>
      <w:r w:rsidR="00BA7028">
        <w:rPr>
          <w:rFonts w:ascii="Times New Roman" w:hAnsi="Times New Roman" w:cs="Times New Roman"/>
          <w:b/>
          <w:bCs/>
          <w:sz w:val="60"/>
          <w:szCs w:val="60"/>
        </w:rPr>
        <w:t xml:space="preserve"> </w:t>
      </w:r>
      <w:r w:rsidR="00DA469C">
        <w:rPr>
          <w:rFonts w:ascii="Times New Roman" w:hAnsi="Times New Roman" w:cs="Times New Roman"/>
          <w:b/>
          <w:bCs/>
          <w:sz w:val="60"/>
          <w:szCs w:val="60"/>
        </w:rPr>
        <w:t>and Income Support</w:t>
      </w:r>
    </w:p>
    <w:p w:rsidR="006D41EE" w:rsidRDefault="006D41EE" w:rsidP="00F37AFD">
      <w:pPr>
        <w:rPr>
          <w:rFonts w:ascii="Times New Roman" w:hAnsi="Times New Roman" w:cs="Times New Roman"/>
          <w:b/>
          <w:bCs/>
          <w:sz w:val="60"/>
          <w:szCs w:val="60"/>
        </w:rPr>
      </w:pPr>
    </w:p>
    <w:p w:rsidR="00352A4D" w:rsidRDefault="00352A4D" w:rsidP="00F37AFD">
      <w:pPr>
        <w:rPr>
          <w:rFonts w:ascii="Times New Roman" w:hAnsi="Times New Roman" w:cs="Times New Roman"/>
          <w:b/>
          <w:bCs/>
          <w:sz w:val="60"/>
          <w:szCs w:val="60"/>
        </w:rPr>
      </w:pPr>
    </w:p>
    <w:p w:rsidR="00B67ADD" w:rsidRDefault="00DA469C" w:rsidP="00F37AFD">
      <w:pPr>
        <w:rPr>
          <w:rFonts w:ascii="Times New Roman" w:hAnsi="Times New Roman" w:cs="Times New Roman"/>
          <w:b/>
          <w:bCs/>
          <w:sz w:val="36"/>
          <w:szCs w:val="36"/>
        </w:rPr>
      </w:pPr>
      <w:r>
        <w:rPr>
          <w:rFonts w:ascii="Times New Roman" w:hAnsi="Times New Roman" w:cs="Times New Roman"/>
          <w:b/>
          <w:bCs/>
          <w:sz w:val="52"/>
          <w:szCs w:val="52"/>
        </w:rPr>
        <w:t>February 2018</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Pr="00492F63" w:rsidRDefault="00631D4C" w:rsidP="00F37AFD">
      <w:pPr>
        <w:rPr>
          <w:rFonts w:ascii="Times New Roman" w:hAnsi="Times New Roman" w:cs="Times New Roman"/>
          <w:b/>
          <w:bCs/>
          <w:color w:val="FF0000"/>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CF758F" w:rsidP="00631D4C">
      <w:pPr>
        <w:rPr>
          <w:rFonts w:ascii="Times New Roman" w:hAnsi="Times New Roman" w:cs="Times New Roman"/>
          <w:sz w:val="24"/>
          <w:szCs w:val="24"/>
        </w:rPr>
      </w:pPr>
      <w:r>
        <w:rPr>
          <w:rFonts w:ascii="Times New Roman" w:hAnsi="Times New Roman" w:cs="Times New Roman"/>
          <w:sz w:val="24"/>
          <w:szCs w:val="24"/>
        </w:rPr>
        <w:t>20</w:t>
      </w:r>
      <w:r w:rsidR="00DA469C">
        <w:rPr>
          <w:rFonts w:ascii="Times New Roman" w:hAnsi="Times New Roman" w:cs="Times New Roman"/>
          <w:sz w:val="24"/>
          <w:szCs w:val="24"/>
        </w:rPr>
        <w:t xml:space="preserve"> March 2018</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Default="00631D4C" w:rsidP="00631D4C">
      <w:r w:rsidRPr="00B25B33">
        <w:rPr>
          <w:rFonts w:ascii="Times New Roman" w:hAnsi="Times New Roman" w:cs="Times New Roman"/>
          <w:sz w:val="24"/>
          <w:szCs w:val="24"/>
        </w:rPr>
        <w:t>Webpage</w:t>
      </w:r>
      <w:r>
        <w:rPr>
          <w:rFonts w:ascii="Times New Roman" w:hAnsi="Times New Roman" w:cs="Times New Roman"/>
          <w:sz w:val="24"/>
          <w:szCs w:val="24"/>
        </w:rPr>
        <w:t>s</w:t>
      </w:r>
      <w:r w:rsidRPr="00B25B33">
        <w:rPr>
          <w:rFonts w:ascii="Times New Roman" w:hAnsi="Times New Roman" w:cs="Times New Roman"/>
          <w:sz w:val="24"/>
          <w:szCs w:val="24"/>
        </w:rPr>
        <w:t xml:space="preserve">: </w:t>
      </w:r>
      <w:hyperlink r:id="rId9" w:history="1">
        <w:r w:rsidRPr="00B25B33">
          <w:rPr>
            <w:rStyle w:val="Hyperlink"/>
            <w:rFonts w:ascii="Times New Roman" w:hAnsi="Times New Roman" w:cs="Times New Roman"/>
            <w:sz w:val="24"/>
            <w:szCs w:val="24"/>
          </w:rPr>
          <w:t>http://www.gla.ac.uk/schools/socialpolitical/staff/davidwebster/</w:t>
        </w:r>
      </w:hyperlink>
    </w:p>
    <w:p w:rsidR="00631D4C" w:rsidRPr="008F66AD" w:rsidRDefault="00631D4C" w:rsidP="00631D4C">
      <w:pPr>
        <w:rPr>
          <w:rFonts w:ascii="Times New Roman" w:hAnsi="Times New Roman" w:cs="Times New Roman"/>
          <w:color w:val="0033CC"/>
          <w:sz w:val="24"/>
          <w:szCs w:val="24"/>
          <w:u w:val="single"/>
        </w:rPr>
      </w:pPr>
      <w:r>
        <w:rPr>
          <w:rFonts w:ascii="Times New Roman" w:hAnsi="Times New Roman" w:cs="Times New Roman"/>
          <w:sz w:val="24"/>
          <w:szCs w:val="24"/>
        </w:rPr>
        <w:t xml:space="preserve">                   </w:t>
      </w:r>
      <w:r w:rsidRPr="008F66AD">
        <w:rPr>
          <w:rFonts w:ascii="Times New Roman" w:hAnsi="Times New Roman" w:cs="Times New Roman"/>
          <w:color w:val="0033CC"/>
          <w:sz w:val="24"/>
          <w:szCs w:val="24"/>
          <w:u w:val="single"/>
        </w:rPr>
        <w:t>http://www.cpag.org.uk/david-webster</w:t>
      </w:r>
    </w:p>
    <w:p w:rsidR="00631D4C" w:rsidRDefault="00631D4C" w:rsidP="00631D4C"/>
    <w:p w:rsidR="00300F5C" w:rsidRPr="00D15899" w:rsidRDefault="00631D4C" w:rsidP="00F37AFD">
      <w:pPr>
        <w:rPr>
          <w:rFonts w:ascii="Times New Roman" w:hAnsi="Times New Roman" w:cs="Times New Roman"/>
          <w:b/>
          <w:bCs/>
          <w:i/>
          <w:sz w:val="24"/>
          <w:szCs w:val="24"/>
        </w:rPr>
      </w:pPr>
      <w:r>
        <w:rPr>
          <w:rFonts w:ascii="Times New Roman" w:hAnsi="Times New Roman" w:cs="Times New Roman"/>
          <w:b/>
          <w:bCs/>
          <w:sz w:val="36"/>
          <w:szCs w:val="36"/>
        </w:rPr>
        <w:br w:type="page"/>
      </w:r>
      <w:r w:rsidR="00300F5C" w:rsidRPr="00A47C54">
        <w:rPr>
          <w:rFonts w:ascii="Times New Roman" w:hAnsi="Times New Roman" w:cs="Times New Roman"/>
          <w:b/>
          <w:bCs/>
          <w:i/>
          <w:sz w:val="36"/>
          <w:szCs w:val="36"/>
        </w:rPr>
        <w:lastRenderedPageBreak/>
        <w:t>SUMMARY</w:t>
      </w:r>
    </w:p>
    <w:p w:rsidR="00D15899" w:rsidRDefault="00D15899" w:rsidP="00535100">
      <w:pPr>
        <w:rPr>
          <w:rFonts w:ascii="Times New Roman" w:hAnsi="Times New Roman" w:cs="Times New Roman"/>
          <w:bCs/>
          <w:sz w:val="24"/>
          <w:szCs w:val="24"/>
        </w:rPr>
      </w:pPr>
    </w:p>
    <w:p w:rsidR="000E6B0E" w:rsidRDefault="000E6B0E" w:rsidP="002676D9">
      <w:pPr>
        <w:rPr>
          <w:rFonts w:ascii="Times New Roman" w:hAnsi="Times New Roman" w:cs="Times New Roman"/>
          <w:bCs/>
          <w:sz w:val="24"/>
          <w:szCs w:val="24"/>
        </w:rPr>
      </w:pPr>
      <w:r>
        <w:rPr>
          <w:rFonts w:ascii="Times New Roman" w:hAnsi="Times New Roman" w:cs="Times New Roman"/>
          <w:bCs/>
          <w:sz w:val="24"/>
          <w:szCs w:val="24"/>
        </w:rPr>
        <w:t xml:space="preserve">This Briefing draws out the main points from the latest quarterly benefit sanctions statistics published by DWP on 21 February, containing data to end-October 2017. </w:t>
      </w:r>
    </w:p>
    <w:p w:rsidR="000E6B0E" w:rsidRDefault="000E6B0E" w:rsidP="002676D9">
      <w:pPr>
        <w:rPr>
          <w:rFonts w:ascii="Times New Roman" w:hAnsi="Times New Roman" w:cs="Times New Roman"/>
          <w:bCs/>
          <w:sz w:val="24"/>
          <w:szCs w:val="24"/>
        </w:rPr>
      </w:pPr>
    </w:p>
    <w:p w:rsidR="000E6B0E" w:rsidRDefault="000E6B0E" w:rsidP="002676D9">
      <w:pPr>
        <w:rPr>
          <w:rFonts w:ascii="Times New Roman" w:hAnsi="Times New Roman" w:cs="Times New Roman"/>
          <w:sz w:val="24"/>
          <w:szCs w:val="24"/>
        </w:rPr>
      </w:pPr>
      <w:r>
        <w:rPr>
          <w:rFonts w:ascii="Times New Roman" w:hAnsi="Times New Roman" w:cs="Times New Roman"/>
          <w:bCs/>
          <w:sz w:val="24"/>
          <w:szCs w:val="24"/>
        </w:rPr>
        <w:t>The movement of people on to Universal Credit (UC) is accelerating, but to date under one third of claimants subject to sanctions are on UC. Despite this, the estimated 290,000 UC sanctions before challenges in the 12 months to October 2017</w:t>
      </w:r>
      <w:r w:rsidR="000D40B6">
        <w:rPr>
          <w:rFonts w:ascii="Times New Roman" w:hAnsi="Times New Roman" w:cs="Times New Roman"/>
          <w:bCs/>
          <w:sz w:val="24"/>
          <w:szCs w:val="24"/>
        </w:rPr>
        <w:t xml:space="preserve"> </w:t>
      </w:r>
      <w:r>
        <w:rPr>
          <w:rFonts w:ascii="Times New Roman" w:hAnsi="Times New Roman" w:cs="Times New Roman"/>
          <w:bCs/>
          <w:sz w:val="24"/>
          <w:szCs w:val="24"/>
        </w:rPr>
        <w:t xml:space="preserve">accounted for over two-thirds (71%) of all estimated sanctions in this period. There were also </w:t>
      </w:r>
      <w:r>
        <w:rPr>
          <w:rFonts w:ascii="Times New Roman" w:hAnsi="Times New Roman" w:cs="Times New Roman"/>
          <w:sz w:val="24"/>
          <w:szCs w:val="24"/>
        </w:rPr>
        <w:t>approximately 86,000 JSA, 13,000 ESA, 12,000 IS lone parent and 400 IS non-lone parent sanctions before challenges in the same period.</w:t>
      </w:r>
    </w:p>
    <w:p w:rsidR="000E6B0E" w:rsidRDefault="000E6B0E" w:rsidP="002676D9">
      <w:pPr>
        <w:rPr>
          <w:rFonts w:ascii="Times New Roman" w:hAnsi="Times New Roman" w:cs="Times New Roman"/>
          <w:sz w:val="24"/>
          <w:szCs w:val="24"/>
        </w:rPr>
      </w:pPr>
    </w:p>
    <w:p w:rsidR="009E3311" w:rsidRDefault="000E6B0E" w:rsidP="002676D9">
      <w:pPr>
        <w:rPr>
          <w:rFonts w:ascii="Times New Roman" w:hAnsi="Times New Roman" w:cs="Times New Roman"/>
          <w:sz w:val="24"/>
          <w:szCs w:val="24"/>
        </w:rPr>
      </w:pPr>
      <w:r>
        <w:rPr>
          <w:rFonts w:ascii="Times New Roman" w:hAnsi="Times New Roman" w:cs="Times New Roman"/>
          <w:sz w:val="24"/>
          <w:szCs w:val="24"/>
        </w:rPr>
        <w:t xml:space="preserve">DWP </w:t>
      </w:r>
      <w:r w:rsidR="000D40B6">
        <w:rPr>
          <w:rFonts w:ascii="Times New Roman" w:hAnsi="Times New Roman" w:cs="Times New Roman"/>
          <w:sz w:val="24"/>
          <w:szCs w:val="24"/>
        </w:rPr>
        <w:t>wants</w:t>
      </w:r>
      <w:r>
        <w:rPr>
          <w:rFonts w:ascii="Times New Roman" w:hAnsi="Times New Roman" w:cs="Times New Roman"/>
          <w:sz w:val="24"/>
          <w:szCs w:val="24"/>
        </w:rPr>
        <w:t xml:space="preserve"> commentators to use a new measure of the rate of sanctions, namely the proportion of claimants who are estimated to be experiencing a drop in benefit at a point in time as the result of a sanction. But its estimates suffer from many problems and in any case this measure understates the impact of sanctions. </w:t>
      </w:r>
      <w:r w:rsidR="009E3311">
        <w:rPr>
          <w:rFonts w:ascii="Times New Roman" w:hAnsi="Times New Roman" w:cs="Times New Roman"/>
          <w:sz w:val="24"/>
          <w:szCs w:val="24"/>
        </w:rPr>
        <w:t>As the routine measure, t</w:t>
      </w:r>
      <w:r>
        <w:rPr>
          <w:rFonts w:ascii="Times New Roman" w:hAnsi="Times New Roman" w:cs="Times New Roman"/>
          <w:sz w:val="24"/>
          <w:szCs w:val="24"/>
        </w:rPr>
        <w:t xml:space="preserve">his Briefing </w:t>
      </w:r>
      <w:r w:rsidR="009E3311">
        <w:rPr>
          <w:rFonts w:ascii="Times New Roman" w:hAnsi="Times New Roman" w:cs="Times New Roman"/>
          <w:sz w:val="24"/>
          <w:szCs w:val="24"/>
        </w:rPr>
        <w:t xml:space="preserve">will continue to use the monthly number of sanctions as a proportion of total claimants subject to conditionality. </w:t>
      </w:r>
      <w:r w:rsidRPr="001D7779">
        <w:rPr>
          <w:rFonts w:ascii="Times New Roman" w:hAnsi="Times New Roman" w:cs="Times New Roman"/>
          <w:bCs/>
          <w:sz w:val="24"/>
          <w:szCs w:val="24"/>
        </w:rPr>
        <w:t xml:space="preserve"> </w:t>
      </w:r>
      <w:r w:rsidR="009E3311">
        <w:rPr>
          <w:rFonts w:ascii="Times New Roman" w:hAnsi="Times New Roman" w:cs="Times New Roman"/>
          <w:bCs/>
          <w:sz w:val="24"/>
          <w:szCs w:val="24"/>
        </w:rPr>
        <w:t xml:space="preserve">This </w:t>
      </w:r>
      <w:r w:rsidR="00963BC3">
        <w:rPr>
          <w:rFonts w:ascii="Times New Roman" w:hAnsi="Times New Roman" w:cs="Times New Roman"/>
          <w:bCs/>
          <w:sz w:val="24"/>
          <w:szCs w:val="24"/>
        </w:rPr>
        <w:t xml:space="preserve">has its own limitations, but it </w:t>
      </w:r>
      <w:r w:rsidR="009E3311">
        <w:rPr>
          <w:rFonts w:ascii="Times New Roman" w:hAnsi="Times New Roman" w:cs="Times New Roman"/>
          <w:sz w:val="24"/>
          <w:szCs w:val="24"/>
        </w:rPr>
        <w:t xml:space="preserve">quickly shows up changes in the level and trends of sanctioning, and enables long-period historical comparisons. </w:t>
      </w:r>
    </w:p>
    <w:p w:rsidR="009E3311" w:rsidRDefault="009E3311" w:rsidP="002676D9">
      <w:pPr>
        <w:rPr>
          <w:rFonts w:ascii="Times New Roman" w:hAnsi="Times New Roman" w:cs="Times New Roman"/>
          <w:sz w:val="24"/>
          <w:szCs w:val="24"/>
        </w:rPr>
      </w:pPr>
    </w:p>
    <w:p w:rsidR="009E3311" w:rsidRDefault="009E3311" w:rsidP="009E3311">
      <w:pPr>
        <w:rPr>
          <w:rFonts w:ascii="Times New Roman" w:hAnsi="Times New Roman" w:cs="Times New Roman"/>
          <w:sz w:val="24"/>
          <w:szCs w:val="24"/>
        </w:rPr>
      </w:pPr>
      <w:r w:rsidRPr="00AD1CEC">
        <w:rPr>
          <w:rFonts w:ascii="Times New Roman" w:hAnsi="Times New Roman" w:cs="Times New Roman"/>
          <w:b/>
          <w:i/>
          <w:sz w:val="24"/>
          <w:szCs w:val="24"/>
        </w:rPr>
        <w:t xml:space="preserve">The most striking feature </w:t>
      </w:r>
      <w:r>
        <w:rPr>
          <w:rFonts w:ascii="Times New Roman" w:hAnsi="Times New Roman" w:cs="Times New Roman"/>
          <w:b/>
          <w:i/>
          <w:sz w:val="24"/>
          <w:szCs w:val="24"/>
        </w:rPr>
        <w:t>continues to be</w:t>
      </w:r>
      <w:r w:rsidRPr="00AD1CEC">
        <w:rPr>
          <w:rFonts w:ascii="Times New Roman" w:hAnsi="Times New Roman" w:cs="Times New Roman"/>
          <w:b/>
          <w:i/>
          <w:sz w:val="24"/>
          <w:szCs w:val="24"/>
        </w:rPr>
        <w:t xml:space="preserve"> the high rate of sanction under Universal Credit.</w:t>
      </w:r>
      <w:r w:rsidRPr="00AD1CEC">
        <w:rPr>
          <w:rFonts w:ascii="Times New Roman" w:hAnsi="Times New Roman" w:cs="Times New Roman"/>
          <w:i/>
          <w:sz w:val="24"/>
          <w:szCs w:val="24"/>
        </w:rPr>
        <w:t xml:space="preserve"> </w:t>
      </w:r>
      <w:r w:rsidRPr="009E3311">
        <w:rPr>
          <w:rFonts w:ascii="Times New Roman" w:hAnsi="Times New Roman" w:cs="Times New Roman"/>
          <w:sz w:val="24"/>
          <w:szCs w:val="24"/>
        </w:rPr>
        <w:t>Th</w:t>
      </w:r>
      <w:r>
        <w:rPr>
          <w:rFonts w:ascii="Times New Roman" w:hAnsi="Times New Roman" w:cs="Times New Roman"/>
          <w:sz w:val="24"/>
          <w:szCs w:val="24"/>
        </w:rPr>
        <w:t xml:space="preserve">e monthly rate of UC sanctions has fluctuated wildly. But the overall average since August 2015 is an extremely high 6.7% per month before challenges. If fluctuations are disregarded, then it appears that the rate has fallen from an initial 9% per month to around 4%-4.5% before challenges. This is still very high by historical standards. The current UC rate is higher than for any benefit under the previous Labour government. </w:t>
      </w:r>
      <w:r w:rsidR="00FA2221">
        <w:rPr>
          <w:rFonts w:ascii="Times New Roman" w:hAnsi="Times New Roman" w:cs="Times New Roman"/>
          <w:sz w:val="24"/>
          <w:szCs w:val="24"/>
        </w:rPr>
        <w:t xml:space="preserve">It is currently not possible to explain </w:t>
      </w:r>
      <w:r w:rsidR="0034759D">
        <w:rPr>
          <w:rFonts w:ascii="Times New Roman" w:hAnsi="Times New Roman" w:cs="Times New Roman"/>
          <w:sz w:val="24"/>
          <w:szCs w:val="24"/>
        </w:rPr>
        <w:t xml:space="preserve">with any confidence </w:t>
      </w:r>
      <w:r w:rsidR="00FA2221">
        <w:rPr>
          <w:rFonts w:ascii="Times New Roman" w:hAnsi="Times New Roman" w:cs="Times New Roman"/>
          <w:sz w:val="24"/>
          <w:szCs w:val="24"/>
        </w:rPr>
        <w:t>why the UC rate started so high and has fallen so much, but part of the explanation must lie in the remarkably high level of cancellation</w:t>
      </w:r>
      <w:r w:rsidR="00963BC3">
        <w:rPr>
          <w:rFonts w:ascii="Times New Roman" w:hAnsi="Times New Roman" w:cs="Times New Roman"/>
          <w:sz w:val="24"/>
          <w:szCs w:val="24"/>
        </w:rPr>
        <w:t>s</w:t>
      </w:r>
      <w:r w:rsidR="00FA2221">
        <w:rPr>
          <w:rFonts w:ascii="Times New Roman" w:hAnsi="Times New Roman" w:cs="Times New Roman"/>
          <w:sz w:val="24"/>
          <w:szCs w:val="24"/>
        </w:rPr>
        <w:t xml:space="preserve"> of referrals for UC sanction in the latest quarter, rising to over 50%.</w:t>
      </w:r>
    </w:p>
    <w:p w:rsidR="009E3311" w:rsidRDefault="009E3311" w:rsidP="002676D9">
      <w:pPr>
        <w:rPr>
          <w:rFonts w:ascii="Times New Roman" w:hAnsi="Times New Roman" w:cs="Times New Roman"/>
          <w:bCs/>
          <w:sz w:val="24"/>
          <w:szCs w:val="24"/>
        </w:rPr>
      </w:pPr>
    </w:p>
    <w:p w:rsidR="00FA2221" w:rsidRDefault="009E3311" w:rsidP="002676D9">
      <w:pPr>
        <w:rPr>
          <w:rFonts w:ascii="Times New Roman" w:hAnsi="Times New Roman" w:cs="Times New Roman"/>
          <w:sz w:val="24"/>
          <w:szCs w:val="24"/>
        </w:rPr>
      </w:pPr>
      <w:r>
        <w:rPr>
          <w:rFonts w:ascii="Times New Roman" w:hAnsi="Times New Roman" w:cs="Times New Roman"/>
          <w:sz w:val="24"/>
          <w:szCs w:val="24"/>
        </w:rPr>
        <w:t xml:space="preserve">After peaking at over 8% in 2013, the JSA sanction rate before challenges fell steadily and now appears to have stabilised at around 1.7% of claimants per month. Sanction rates on ESA WRAG </w:t>
      </w:r>
      <w:r w:rsidRPr="00ED5F46">
        <w:rPr>
          <w:rFonts w:ascii="Times New Roman" w:hAnsi="Times New Roman" w:cs="Times New Roman"/>
          <w:sz w:val="24"/>
          <w:szCs w:val="24"/>
        </w:rPr>
        <w:t>and lone parent IS</w:t>
      </w:r>
      <w:r>
        <w:rPr>
          <w:rFonts w:ascii="Times New Roman" w:hAnsi="Times New Roman" w:cs="Times New Roman"/>
          <w:sz w:val="24"/>
          <w:szCs w:val="24"/>
        </w:rPr>
        <w:t xml:space="preserve"> claimants are much lower, currently both around 0.3% per month before challenges, while on other IS claimants they are very low at around 0.01%. </w:t>
      </w:r>
    </w:p>
    <w:p w:rsidR="00FA2221" w:rsidRDefault="00FA2221" w:rsidP="002676D9">
      <w:pPr>
        <w:rPr>
          <w:rFonts w:ascii="Times New Roman" w:hAnsi="Times New Roman" w:cs="Times New Roman"/>
          <w:sz w:val="24"/>
          <w:szCs w:val="24"/>
        </w:rPr>
      </w:pPr>
    </w:p>
    <w:p w:rsidR="00963BC3" w:rsidRDefault="00963BC3" w:rsidP="00FA2221">
      <w:pPr>
        <w:rPr>
          <w:rFonts w:ascii="Times New Roman" w:hAnsi="Times New Roman" w:cs="Times New Roman"/>
          <w:sz w:val="24"/>
          <w:szCs w:val="24"/>
        </w:rPr>
      </w:pPr>
      <w:r>
        <w:rPr>
          <w:rFonts w:ascii="Times New Roman" w:hAnsi="Times New Roman" w:cs="Times New Roman"/>
          <w:sz w:val="24"/>
          <w:szCs w:val="24"/>
        </w:rPr>
        <w:t>T</w:t>
      </w:r>
      <w:r w:rsidR="00FA2221">
        <w:rPr>
          <w:rFonts w:ascii="Times New Roman" w:hAnsi="Times New Roman" w:cs="Times New Roman"/>
          <w:sz w:val="24"/>
          <w:szCs w:val="24"/>
        </w:rPr>
        <w:t>he proportion of UC sanctions challenged has been only 16.0%. Of these challenges, only 29.1% have succeeded, with the result that only 4.7% of UC sanctions have been overturned. These are very low proportions compared to JSA and ESA. The success rate of UC sanction challenges at Tribunal has been a very high 80.2%, indicating that too few claimants are taking their cases to Tribunal. Out of 417,000 UC sanctions imposed to date, only 1,086 or 0.3% have reached a Tribunal</w:t>
      </w:r>
      <w:r>
        <w:rPr>
          <w:rFonts w:ascii="Times New Roman" w:hAnsi="Times New Roman" w:cs="Times New Roman"/>
          <w:sz w:val="24"/>
          <w:szCs w:val="24"/>
        </w:rPr>
        <w:t>.</w:t>
      </w:r>
    </w:p>
    <w:p w:rsidR="00963BC3" w:rsidRDefault="00963BC3" w:rsidP="00FA2221">
      <w:pPr>
        <w:rPr>
          <w:rFonts w:ascii="Times New Roman" w:hAnsi="Times New Roman" w:cs="Times New Roman"/>
          <w:sz w:val="24"/>
          <w:szCs w:val="24"/>
        </w:rPr>
      </w:pPr>
    </w:p>
    <w:p w:rsidR="000D40B6" w:rsidRDefault="00963BC3" w:rsidP="00FA2221">
      <w:pPr>
        <w:rPr>
          <w:rFonts w:ascii="Times New Roman" w:hAnsi="Times New Roman" w:cs="Times New Roman"/>
          <w:sz w:val="24"/>
          <w:szCs w:val="24"/>
        </w:rPr>
      </w:pPr>
      <w:r>
        <w:rPr>
          <w:rFonts w:ascii="Times New Roman" w:hAnsi="Times New Roman" w:cs="Times New Roman"/>
          <w:sz w:val="24"/>
          <w:szCs w:val="24"/>
        </w:rPr>
        <w:t xml:space="preserve">New DWP figures show that only about 19% of sanctioned JSA claimants spent 30 days or less on a working age benefit in the </w:t>
      </w:r>
      <w:r w:rsidR="000D40B6">
        <w:rPr>
          <w:rFonts w:ascii="Times New Roman" w:hAnsi="Times New Roman" w:cs="Times New Roman"/>
          <w:sz w:val="24"/>
          <w:szCs w:val="24"/>
        </w:rPr>
        <w:t>6 months</w:t>
      </w:r>
      <w:r w:rsidR="007A3B3D" w:rsidRPr="007A3B3D">
        <w:rPr>
          <w:rFonts w:ascii="Times New Roman" w:hAnsi="Times New Roman" w:cs="Times New Roman"/>
          <w:sz w:val="24"/>
          <w:szCs w:val="24"/>
        </w:rPr>
        <w:t xml:space="preserve"> </w:t>
      </w:r>
      <w:r w:rsidR="007A3B3D">
        <w:rPr>
          <w:rFonts w:ascii="Times New Roman" w:hAnsi="Times New Roman" w:cs="Times New Roman"/>
          <w:sz w:val="24"/>
          <w:szCs w:val="24"/>
        </w:rPr>
        <w:t>following the sanction</w:t>
      </w:r>
      <w:r w:rsidR="000D40B6">
        <w:rPr>
          <w:rFonts w:ascii="Times New Roman" w:hAnsi="Times New Roman" w:cs="Times New Roman"/>
          <w:sz w:val="24"/>
          <w:szCs w:val="24"/>
        </w:rPr>
        <w:t xml:space="preserve">. This suggests that it is not in fact easy for </w:t>
      </w:r>
      <w:r w:rsidR="007A3B3D">
        <w:rPr>
          <w:rFonts w:ascii="Times New Roman" w:hAnsi="Times New Roman" w:cs="Times New Roman"/>
          <w:sz w:val="24"/>
          <w:szCs w:val="24"/>
        </w:rPr>
        <w:t xml:space="preserve">many of </w:t>
      </w:r>
      <w:r w:rsidR="000D40B6">
        <w:rPr>
          <w:rFonts w:ascii="Times New Roman" w:hAnsi="Times New Roman" w:cs="Times New Roman"/>
          <w:sz w:val="24"/>
          <w:szCs w:val="24"/>
        </w:rPr>
        <w:t>these people simply to walk into a job if they try hard enough.</w:t>
      </w:r>
      <w:r w:rsidR="0034759D">
        <w:rPr>
          <w:rFonts w:ascii="Times New Roman" w:hAnsi="Times New Roman" w:cs="Times New Roman"/>
          <w:sz w:val="24"/>
          <w:szCs w:val="24"/>
        </w:rPr>
        <w:t xml:space="preserve"> Figures published recently by Ben Baumberg Geiger show that in 2010-14, the JSA sanction rate was 25-50% higher for disabled than for other claimants.</w:t>
      </w:r>
    </w:p>
    <w:p w:rsidR="000D40B6" w:rsidRDefault="000D40B6" w:rsidP="00FA2221">
      <w:pPr>
        <w:rPr>
          <w:rFonts w:ascii="Times New Roman" w:hAnsi="Times New Roman" w:cs="Times New Roman"/>
          <w:sz w:val="24"/>
          <w:szCs w:val="24"/>
        </w:rPr>
      </w:pPr>
    </w:p>
    <w:p w:rsidR="00772E2C" w:rsidRDefault="000D40B6" w:rsidP="00FA2221">
      <w:pPr>
        <w:rPr>
          <w:rFonts w:ascii="Times New Roman" w:hAnsi="Times New Roman" w:cs="Times New Roman"/>
          <w:b/>
          <w:bCs/>
          <w:sz w:val="36"/>
          <w:szCs w:val="36"/>
        </w:rPr>
      </w:pPr>
      <w:r>
        <w:rPr>
          <w:rFonts w:ascii="Times New Roman" w:hAnsi="Times New Roman" w:cs="Times New Roman"/>
          <w:sz w:val="24"/>
          <w:szCs w:val="24"/>
        </w:rPr>
        <w:t>As usual there is a section at the end of the Briefing on develo</w:t>
      </w:r>
      <w:r w:rsidR="007A3B3D">
        <w:rPr>
          <w:rFonts w:ascii="Times New Roman" w:hAnsi="Times New Roman" w:cs="Times New Roman"/>
          <w:sz w:val="24"/>
          <w:szCs w:val="24"/>
        </w:rPr>
        <w:t>pments in relation to sanctions</w:t>
      </w:r>
      <w:r>
        <w:rPr>
          <w:rFonts w:ascii="Times New Roman" w:hAnsi="Times New Roman" w:cs="Times New Roman"/>
          <w:sz w:val="24"/>
          <w:szCs w:val="24"/>
        </w:rPr>
        <w:t xml:space="preserve"> in the UK and USA.</w:t>
      </w:r>
      <w:r w:rsidR="002B1E02" w:rsidRPr="001D7779">
        <w:rPr>
          <w:rFonts w:ascii="Times New Roman" w:hAnsi="Times New Roman" w:cs="Times New Roman"/>
          <w:bCs/>
          <w:sz w:val="24"/>
          <w:szCs w:val="24"/>
        </w:rPr>
        <w:br w:type="page"/>
      </w:r>
      <w:r w:rsidR="00300F5C"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DA469C" w:rsidP="002676D9">
      <w:pPr>
        <w:rPr>
          <w:rFonts w:ascii="Times New Roman" w:hAnsi="Times New Roman" w:cs="Times New Roman"/>
          <w:b/>
          <w:bCs/>
          <w:sz w:val="36"/>
          <w:szCs w:val="36"/>
        </w:rPr>
      </w:pPr>
      <w:r>
        <w:rPr>
          <w:rFonts w:ascii="Times New Roman" w:hAnsi="Times New Roman" w:cs="Times New Roman"/>
          <w:b/>
          <w:bCs/>
          <w:sz w:val="36"/>
          <w:szCs w:val="36"/>
        </w:rPr>
        <w:t>February 2018</w:t>
      </w:r>
    </w:p>
    <w:p w:rsidR="00300F5C" w:rsidRPr="00E77EE7" w:rsidRDefault="00300F5C" w:rsidP="00E935DC">
      <w:pPr>
        <w:rPr>
          <w:rFonts w:ascii="Times New Roman" w:hAnsi="Times New Roman" w:cs="Times New Roman"/>
        </w:rPr>
      </w:pPr>
    </w:p>
    <w:p w:rsidR="00300F5C" w:rsidRDefault="00300F5C" w:rsidP="00C83B63">
      <w:pPr>
        <w:rPr>
          <w:rFonts w:ascii="Times New Roman" w:hAnsi="Times New Roman" w:cs="Times New Roman"/>
          <w:sz w:val="24"/>
          <w:szCs w:val="24"/>
        </w:rPr>
      </w:pPr>
    </w:p>
    <w:p w:rsidR="00300F5C" w:rsidRPr="00747F81" w:rsidRDefault="00B95B29" w:rsidP="00D87F30">
      <w:pPr>
        <w:rPr>
          <w:rFonts w:ascii="Times New Roman" w:hAnsi="Times New Roman" w:cs="Times New Roman"/>
          <w:sz w:val="32"/>
          <w:szCs w:val="32"/>
        </w:rPr>
      </w:pPr>
      <w:r w:rsidRPr="00747F81">
        <w:rPr>
          <w:rFonts w:ascii="Times New Roman" w:hAnsi="Times New Roman" w:cs="Times New Roman"/>
          <w:b/>
          <w:bCs/>
          <w:sz w:val="32"/>
          <w:szCs w:val="32"/>
        </w:rPr>
        <w:t>INTRODUCTION</w:t>
      </w:r>
    </w:p>
    <w:p w:rsidR="00300F5C" w:rsidRDefault="00300F5C" w:rsidP="00D87F30">
      <w:pPr>
        <w:rPr>
          <w:rFonts w:ascii="Times New Roman" w:hAnsi="Times New Roman" w:cs="Times New Roman"/>
          <w:sz w:val="24"/>
          <w:szCs w:val="24"/>
        </w:rPr>
      </w:pPr>
    </w:p>
    <w:p w:rsidR="00B10697" w:rsidRDefault="00DA469C" w:rsidP="00A77743">
      <w:pPr>
        <w:rPr>
          <w:rFonts w:ascii="Times New Roman" w:hAnsi="Times New Roman" w:cs="Times New Roman"/>
          <w:sz w:val="24"/>
          <w:szCs w:val="24"/>
        </w:rPr>
      </w:pPr>
      <w:r>
        <w:rPr>
          <w:rFonts w:ascii="Times New Roman" w:hAnsi="Times New Roman" w:cs="Times New Roman"/>
          <w:sz w:val="24"/>
          <w:szCs w:val="24"/>
        </w:rPr>
        <w:t>The latest quarterly benefit sanctions statistics were released by DWP on 21 February.</w:t>
      </w:r>
      <w:r w:rsidR="00772E2C">
        <w:rPr>
          <w:rStyle w:val="EndnoteReference"/>
          <w:rFonts w:ascii="Times New Roman" w:hAnsi="Times New Roman" w:cs="Times New Roman"/>
          <w:sz w:val="24"/>
          <w:szCs w:val="24"/>
        </w:rPr>
        <w:endnoteReference w:id="1"/>
      </w:r>
      <w:r w:rsidR="00772E2C">
        <w:rPr>
          <w:rFonts w:ascii="Times New Roman" w:hAnsi="Times New Roman" w:cs="Times New Roman"/>
          <w:sz w:val="24"/>
          <w:szCs w:val="24"/>
        </w:rPr>
        <w:t xml:space="preserve"> </w:t>
      </w:r>
      <w:r w:rsidR="003A28E4">
        <w:rPr>
          <w:rFonts w:ascii="Times New Roman" w:hAnsi="Times New Roman" w:cs="Times New Roman"/>
          <w:sz w:val="24"/>
          <w:szCs w:val="24"/>
        </w:rPr>
        <w:t>The figures now cover all four of the benefits Universal Credit</w:t>
      </w:r>
      <w:r w:rsidR="00DD6A48">
        <w:rPr>
          <w:rFonts w:ascii="Times New Roman" w:hAnsi="Times New Roman" w:cs="Times New Roman"/>
          <w:sz w:val="24"/>
          <w:szCs w:val="24"/>
        </w:rPr>
        <w:t xml:space="preserve"> (UC)</w:t>
      </w:r>
      <w:r w:rsidR="003A28E4">
        <w:rPr>
          <w:rFonts w:ascii="Times New Roman" w:hAnsi="Times New Roman" w:cs="Times New Roman"/>
          <w:sz w:val="24"/>
          <w:szCs w:val="24"/>
        </w:rPr>
        <w:t xml:space="preserve">, </w:t>
      </w:r>
      <w:r w:rsidR="00DD6A48">
        <w:rPr>
          <w:rFonts w:ascii="Times New Roman" w:hAnsi="Times New Roman" w:cs="Times New Roman"/>
          <w:sz w:val="24"/>
          <w:szCs w:val="24"/>
        </w:rPr>
        <w:t>Jobseekers Allowance (</w:t>
      </w:r>
      <w:r w:rsidR="003A28E4">
        <w:rPr>
          <w:rFonts w:ascii="Times New Roman" w:hAnsi="Times New Roman" w:cs="Times New Roman"/>
          <w:sz w:val="24"/>
          <w:szCs w:val="24"/>
        </w:rPr>
        <w:t>JSA</w:t>
      </w:r>
      <w:r w:rsidR="00DD6A48">
        <w:rPr>
          <w:rFonts w:ascii="Times New Roman" w:hAnsi="Times New Roman" w:cs="Times New Roman"/>
          <w:sz w:val="24"/>
          <w:szCs w:val="24"/>
        </w:rPr>
        <w:t>)</w:t>
      </w:r>
      <w:r w:rsidR="003A28E4">
        <w:rPr>
          <w:rFonts w:ascii="Times New Roman" w:hAnsi="Times New Roman" w:cs="Times New Roman"/>
          <w:sz w:val="24"/>
          <w:szCs w:val="24"/>
        </w:rPr>
        <w:t xml:space="preserve">, </w:t>
      </w:r>
      <w:r w:rsidR="00DD6A48">
        <w:rPr>
          <w:rFonts w:ascii="Times New Roman" w:hAnsi="Times New Roman" w:cs="Times New Roman"/>
          <w:sz w:val="24"/>
          <w:szCs w:val="24"/>
        </w:rPr>
        <w:t>Employment and Support Allowance (</w:t>
      </w:r>
      <w:r w:rsidR="003A28E4">
        <w:rPr>
          <w:rFonts w:ascii="Times New Roman" w:hAnsi="Times New Roman" w:cs="Times New Roman"/>
          <w:sz w:val="24"/>
          <w:szCs w:val="24"/>
        </w:rPr>
        <w:t>ESA</w:t>
      </w:r>
      <w:r w:rsidR="00DD6A48">
        <w:rPr>
          <w:rFonts w:ascii="Times New Roman" w:hAnsi="Times New Roman" w:cs="Times New Roman"/>
          <w:sz w:val="24"/>
          <w:szCs w:val="24"/>
        </w:rPr>
        <w:t>)</w:t>
      </w:r>
      <w:r w:rsidR="003A28E4">
        <w:rPr>
          <w:rFonts w:ascii="Times New Roman" w:hAnsi="Times New Roman" w:cs="Times New Roman"/>
          <w:sz w:val="24"/>
          <w:szCs w:val="24"/>
        </w:rPr>
        <w:t xml:space="preserve">, and Income Support </w:t>
      </w:r>
      <w:r w:rsidR="00DD6A48">
        <w:rPr>
          <w:rFonts w:ascii="Times New Roman" w:hAnsi="Times New Roman" w:cs="Times New Roman"/>
          <w:sz w:val="24"/>
          <w:szCs w:val="24"/>
        </w:rPr>
        <w:t xml:space="preserve">(IS) </w:t>
      </w:r>
      <w:r w:rsidR="003A28E4">
        <w:rPr>
          <w:rFonts w:ascii="Times New Roman" w:hAnsi="Times New Roman" w:cs="Times New Roman"/>
          <w:sz w:val="24"/>
          <w:szCs w:val="24"/>
        </w:rPr>
        <w:t xml:space="preserve">in </w:t>
      </w:r>
      <w:r w:rsidR="00EB4812">
        <w:rPr>
          <w:rFonts w:ascii="Times New Roman" w:hAnsi="Times New Roman" w:cs="Times New Roman"/>
          <w:sz w:val="24"/>
          <w:szCs w:val="24"/>
        </w:rPr>
        <w:t xml:space="preserve">largely </w:t>
      </w:r>
      <w:r w:rsidR="003A28E4">
        <w:rPr>
          <w:rFonts w:ascii="Times New Roman" w:hAnsi="Times New Roman" w:cs="Times New Roman"/>
          <w:sz w:val="24"/>
          <w:szCs w:val="24"/>
        </w:rPr>
        <w:t xml:space="preserve">the same format. </w:t>
      </w:r>
      <w:r w:rsidR="00E27636">
        <w:rPr>
          <w:rFonts w:ascii="Times New Roman" w:hAnsi="Times New Roman" w:cs="Times New Roman"/>
          <w:sz w:val="24"/>
          <w:szCs w:val="24"/>
        </w:rPr>
        <w:t>T</w:t>
      </w:r>
      <w:r w:rsidR="00927EAE">
        <w:rPr>
          <w:rFonts w:ascii="Times New Roman" w:hAnsi="Times New Roman" w:cs="Times New Roman"/>
          <w:sz w:val="24"/>
          <w:szCs w:val="24"/>
        </w:rPr>
        <w:t xml:space="preserve">here is a summary in the publication </w:t>
      </w:r>
      <w:r w:rsidR="00927EAE" w:rsidRPr="004E4BE6">
        <w:rPr>
          <w:rFonts w:ascii="Times New Roman" w:hAnsi="Times New Roman" w:cs="Times New Roman"/>
          <w:i/>
          <w:sz w:val="24"/>
          <w:szCs w:val="24"/>
        </w:rPr>
        <w:t>Benefit Sanctions Statistics</w:t>
      </w:r>
      <w:r w:rsidR="00927EAE">
        <w:rPr>
          <w:rFonts w:ascii="Times New Roman" w:hAnsi="Times New Roman" w:cs="Times New Roman"/>
          <w:sz w:val="24"/>
          <w:szCs w:val="24"/>
        </w:rPr>
        <w:t xml:space="preserve">, available at </w:t>
      </w:r>
      <w:hyperlink r:id="rId10" w:anchor="history" w:history="1">
        <w:r w:rsidR="00E27636" w:rsidRPr="00EE7BEA">
          <w:rPr>
            <w:rStyle w:val="Hyperlink"/>
            <w:rFonts w:ascii="Times New Roman" w:hAnsi="Times New Roman" w:cs="Times New Roman"/>
            <w:sz w:val="24"/>
            <w:szCs w:val="24"/>
          </w:rPr>
          <w:t>https://www.gov.uk/government/collections/jobseekers-allowance-sanctions#history</w:t>
        </w:r>
      </w:hyperlink>
      <w:r w:rsidR="00E27636">
        <w:rPr>
          <w:rFonts w:ascii="Times New Roman" w:hAnsi="Times New Roman" w:cs="Times New Roman"/>
          <w:sz w:val="24"/>
          <w:szCs w:val="24"/>
        </w:rPr>
        <w:t xml:space="preserve"> </w:t>
      </w:r>
      <w:r w:rsidR="00927EAE">
        <w:rPr>
          <w:rFonts w:ascii="Times New Roman" w:hAnsi="Times New Roman" w:cs="Times New Roman"/>
          <w:sz w:val="24"/>
          <w:szCs w:val="24"/>
        </w:rPr>
        <w:t xml:space="preserve">with an associated spreadsheet with summary tables. </w:t>
      </w:r>
      <w:r>
        <w:rPr>
          <w:rFonts w:ascii="Times New Roman" w:hAnsi="Times New Roman" w:cs="Times New Roman"/>
          <w:sz w:val="24"/>
          <w:szCs w:val="24"/>
        </w:rPr>
        <w:t xml:space="preserve">The full figures </w:t>
      </w:r>
      <w:r w:rsidR="00684037">
        <w:rPr>
          <w:rFonts w:ascii="Times New Roman" w:hAnsi="Times New Roman" w:cs="Times New Roman"/>
          <w:sz w:val="24"/>
          <w:szCs w:val="24"/>
        </w:rPr>
        <w:t xml:space="preserve">for most aspects of the data </w:t>
      </w:r>
      <w:r>
        <w:rPr>
          <w:rFonts w:ascii="Times New Roman" w:hAnsi="Times New Roman" w:cs="Times New Roman"/>
          <w:sz w:val="24"/>
          <w:szCs w:val="24"/>
        </w:rPr>
        <w:t>are on</w:t>
      </w:r>
      <w:r w:rsidR="00772E2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72E2C">
        <w:rPr>
          <w:rFonts w:ascii="Times New Roman" w:hAnsi="Times New Roman" w:cs="Times New Roman"/>
          <w:sz w:val="24"/>
          <w:szCs w:val="24"/>
        </w:rPr>
        <w:t xml:space="preserve">Stat-Xplore </w:t>
      </w:r>
      <w:r>
        <w:rPr>
          <w:rFonts w:ascii="Times New Roman" w:hAnsi="Times New Roman" w:cs="Times New Roman"/>
          <w:sz w:val="24"/>
          <w:szCs w:val="24"/>
        </w:rPr>
        <w:t xml:space="preserve">database </w:t>
      </w:r>
      <w:r w:rsidR="00772E2C">
        <w:rPr>
          <w:rFonts w:ascii="Times New Roman" w:hAnsi="Times New Roman" w:cs="Times New Roman"/>
          <w:sz w:val="24"/>
          <w:szCs w:val="24"/>
        </w:rPr>
        <w:t xml:space="preserve">at </w:t>
      </w:r>
      <w:hyperlink r:id="rId11" w:history="1">
        <w:r w:rsidR="00002637" w:rsidRPr="00BA50F8">
          <w:rPr>
            <w:rStyle w:val="Hyperlink"/>
            <w:rFonts w:ascii="Times New Roman" w:hAnsi="Times New Roman" w:cs="Times New Roman"/>
            <w:sz w:val="24"/>
            <w:szCs w:val="24"/>
          </w:rPr>
          <w:t>https://stat-xplore.dwp.gov.uk/webapi/jsf/login.xhtml</w:t>
        </w:r>
      </w:hyperlink>
      <w:r>
        <w:rPr>
          <w:rFonts w:ascii="Times New Roman" w:hAnsi="Times New Roman" w:cs="Times New Roman"/>
          <w:sz w:val="24"/>
          <w:szCs w:val="24"/>
        </w:rPr>
        <w:t xml:space="preserve">  </w:t>
      </w:r>
    </w:p>
    <w:p w:rsidR="00B10697" w:rsidRDefault="00B10697" w:rsidP="00A77743">
      <w:pPr>
        <w:rPr>
          <w:rFonts w:ascii="Times New Roman" w:hAnsi="Times New Roman" w:cs="Times New Roman"/>
          <w:sz w:val="24"/>
          <w:szCs w:val="24"/>
        </w:rPr>
      </w:pPr>
    </w:p>
    <w:p w:rsidR="00A77743" w:rsidRDefault="00DA469C" w:rsidP="00A77743">
      <w:pPr>
        <w:rPr>
          <w:rFonts w:ascii="Times New Roman" w:hAnsi="Times New Roman" w:cs="Times New Roman"/>
          <w:sz w:val="24"/>
          <w:szCs w:val="24"/>
        </w:rPr>
      </w:pPr>
      <w:r>
        <w:rPr>
          <w:rFonts w:ascii="Times New Roman" w:hAnsi="Times New Roman" w:cs="Times New Roman"/>
          <w:sz w:val="24"/>
          <w:szCs w:val="24"/>
        </w:rPr>
        <w:t>In a departure from traditional practice, DWP has published figures running to end-October 2018 rather than end-September. This means that the figures are more up-to-date</w:t>
      </w:r>
      <w:r w:rsidR="00E27636">
        <w:rPr>
          <w:rFonts w:ascii="Times New Roman" w:hAnsi="Times New Roman" w:cs="Times New Roman"/>
          <w:sz w:val="24"/>
          <w:szCs w:val="24"/>
        </w:rPr>
        <w:t>,</w:t>
      </w:r>
      <w:r>
        <w:rPr>
          <w:rFonts w:ascii="Times New Roman" w:hAnsi="Times New Roman" w:cs="Times New Roman"/>
          <w:sz w:val="24"/>
          <w:szCs w:val="24"/>
        </w:rPr>
        <w:t xml:space="preserve"> but the</w:t>
      </w:r>
      <w:r w:rsidR="00E27636">
        <w:rPr>
          <w:rFonts w:ascii="Times New Roman" w:hAnsi="Times New Roman" w:cs="Times New Roman"/>
          <w:sz w:val="24"/>
          <w:szCs w:val="24"/>
        </w:rPr>
        <w:t xml:space="preserve"> October </w:t>
      </w:r>
      <w:r w:rsidR="000B73B0">
        <w:rPr>
          <w:rFonts w:ascii="Times New Roman" w:hAnsi="Times New Roman" w:cs="Times New Roman"/>
          <w:sz w:val="24"/>
          <w:szCs w:val="24"/>
        </w:rPr>
        <w:t>data</w:t>
      </w:r>
      <w:r>
        <w:rPr>
          <w:rFonts w:ascii="Times New Roman" w:hAnsi="Times New Roman" w:cs="Times New Roman"/>
          <w:sz w:val="24"/>
          <w:szCs w:val="24"/>
        </w:rPr>
        <w:t xml:space="preserve"> will be subject to </w:t>
      </w:r>
      <w:r w:rsidR="00E27636">
        <w:rPr>
          <w:rFonts w:ascii="Times New Roman" w:hAnsi="Times New Roman" w:cs="Times New Roman"/>
          <w:sz w:val="24"/>
          <w:szCs w:val="24"/>
        </w:rPr>
        <w:t xml:space="preserve">particularly large </w:t>
      </w:r>
      <w:r>
        <w:rPr>
          <w:rFonts w:ascii="Times New Roman" w:hAnsi="Times New Roman" w:cs="Times New Roman"/>
          <w:sz w:val="24"/>
          <w:szCs w:val="24"/>
        </w:rPr>
        <w:t>revision</w:t>
      </w:r>
      <w:r w:rsidR="00E27636">
        <w:rPr>
          <w:rFonts w:ascii="Times New Roman" w:hAnsi="Times New Roman" w:cs="Times New Roman"/>
          <w:sz w:val="24"/>
          <w:szCs w:val="24"/>
        </w:rPr>
        <w:t>s</w:t>
      </w:r>
      <w:r>
        <w:rPr>
          <w:rFonts w:ascii="Times New Roman" w:hAnsi="Times New Roman" w:cs="Times New Roman"/>
          <w:sz w:val="24"/>
          <w:szCs w:val="24"/>
        </w:rPr>
        <w:t xml:space="preserve"> as the results of challenges to sanctions </w:t>
      </w:r>
      <w:r w:rsidR="00E27636">
        <w:rPr>
          <w:rFonts w:ascii="Times New Roman" w:hAnsi="Times New Roman" w:cs="Times New Roman"/>
          <w:sz w:val="24"/>
          <w:szCs w:val="24"/>
        </w:rPr>
        <w:t xml:space="preserve">and other changes </w:t>
      </w:r>
      <w:r>
        <w:rPr>
          <w:rFonts w:ascii="Times New Roman" w:hAnsi="Times New Roman" w:cs="Times New Roman"/>
          <w:sz w:val="24"/>
          <w:szCs w:val="24"/>
        </w:rPr>
        <w:t xml:space="preserve">feed through. </w:t>
      </w:r>
      <w:r w:rsidR="00A77743" w:rsidRPr="00772E2C">
        <w:rPr>
          <w:rFonts w:ascii="Times New Roman" w:hAnsi="Times New Roman" w:cs="Times New Roman"/>
          <w:sz w:val="24"/>
          <w:szCs w:val="24"/>
        </w:rPr>
        <w:t xml:space="preserve">All statistics relate to Great Britain. </w:t>
      </w:r>
    </w:p>
    <w:p w:rsidR="004E4BE6" w:rsidRDefault="004E4BE6" w:rsidP="00CF7908">
      <w:pPr>
        <w:rPr>
          <w:rFonts w:ascii="Times New Roman" w:hAnsi="Times New Roman" w:cs="Times New Roman"/>
          <w:sz w:val="24"/>
          <w:szCs w:val="24"/>
        </w:rPr>
      </w:pPr>
    </w:p>
    <w:p w:rsidR="002D3C47" w:rsidRDefault="00E965AC" w:rsidP="00CB7C62">
      <w:pPr>
        <w:rPr>
          <w:rFonts w:ascii="Times New Roman" w:hAnsi="Times New Roman" w:cs="Times New Roman"/>
          <w:b/>
          <w:sz w:val="24"/>
          <w:szCs w:val="24"/>
        </w:rPr>
      </w:pPr>
      <w:r>
        <w:rPr>
          <w:rFonts w:ascii="Times New Roman" w:hAnsi="Times New Roman" w:cs="Times New Roman"/>
          <w:b/>
          <w:sz w:val="24"/>
          <w:szCs w:val="24"/>
        </w:rPr>
        <w:t>Groups of c</w:t>
      </w:r>
      <w:r w:rsidR="00A54206">
        <w:rPr>
          <w:rFonts w:ascii="Times New Roman" w:hAnsi="Times New Roman" w:cs="Times New Roman"/>
          <w:b/>
          <w:sz w:val="24"/>
          <w:szCs w:val="24"/>
        </w:rPr>
        <w:t xml:space="preserve">laimants exposed to sanctions: </w:t>
      </w:r>
    </w:p>
    <w:p w:rsidR="0056757D" w:rsidRPr="0056757D" w:rsidRDefault="00C51401" w:rsidP="00CB7C62">
      <w:pPr>
        <w:rPr>
          <w:rFonts w:ascii="Times New Roman" w:hAnsi="Times New Roman" w:cs="Times New Roman"/>
          <w:b/>
          <w:sz w:val="24"/>
          <w:szCs w:val="24"/>
        </w:rPr>
      </w:pPr>
      <w:r w:rsidRPr="0056757D">
        <w:rPr>
          <w:rFonts w:ascii="Times New Roman" w:hAnsi="Times New Roman" w:cs="Times New Roman"/>
          <w:b/>
          <w:sz w:val="24"/>
          <w:szCs w:val="24"/>
        </w:rPr>
        <w:t>Universal Credit</w:t>
      </w:r>
      <w:r>
        <w:rPr>
          <w:rFonts w:ascii="Times New Roman" w:hAnsi="Times New Roman" w:cs="Times New Roman"/>
          <w:b/>
          <w:sz w:val="24"/>
          <w:szCs w:val="24"/>
        </w:rPr>
        <w:t>,</w:t>
      </w:r>
      <w:r w:rsidRPr="0056757D">
        <w:rPr>
          <w:rFonts w:ascii="Times New Roman" w:hAnsi="Times New Roman" w:cs="Times New Roman"/>
          <w:b/>
          <w:sz w:val="24"/>
          <w:szCs w:val="24"/>
        </w:rPr>
        <w:t xml:space="preserve"> </w:t>
      </w:r>
      <w:r>
        <w:rPr>
          <w:rFonts w:ascii="Times New Roman" w:hAnsi="Times New Roman" w:cs="Times New Roman"/>
          <w:b/>
          <w:sz w:val="24"/>
          <w:szCs w:val="24"/>
        </w:rPr>
        <w:t>JSA, ESA</w:t>
      </w:r>
      <w:r w:rsidR="0056757D" w:rsidRPr="0056757D">
        <w:rPr>
          <w:rFonts w:ascii="Times New Roman" w:hAnsi="Times New Roman" w:cs="Times New Roman"/>
          <w:b/>
          <w:sz w:val="24"/>
          <w:szCs w:val="24"/>
        </w:rPr>
        <w:t xml:space="preserve"> and Income Support</w:t>
      </w:r>
    </w:p>
    <w:p w:rsidR="0056757D" w:rsidRDefault="0056757D" w:rsidP="00CB7C62">
      <w:pPr>
        <w:rPr>
          <w:rFonts w:ascii="Times New Roman" w:hAnsi="Times New Roman" w:cs="Times New Roman"/>
          <w:sz w:val="24"/>
          <w:szCs w:val="24"/>
        </w:rPr>
      </w:pPr>
    </w:p>
    <w:p w:rsidR="009A09C8" w:rsidRDefault="003D2EB1" w:rsidP="00CB7C62">
      <w:pPr>
        <w:rPr>
          <w:rFonts w:ascii="Times New Roman" w:hAnsi="Times New Roman" w:cs="Times New Roman"/>
          <w:sz w:val="24"/>
          <w:szCs w:val="24"/>
        </w:rPr>
      </w:pPr>
      <w:r>
        <w:rPr>
          <w:rFonts w:ascii="Times New Roman" w:hAnsi="Times New Roman" w:cs="Times New Roman"/>
          <w:sz w:val="24"/>
          <w:szCs w:val="24"/>
        </w:rPr>
        <w:t>At May 2017</w:t>
      </w:r>
      <w:r w:rsidRPr="003D4177">
        <w:rPr>
          <w:rFonts w:ascii="Times New Roman" w:hAnsi="Times New Roman" w:cs="Times New Roman"/>
          <w:sz w:val="24"/>
          <w:szCs w:val="24"/>
        </w:rPr>
        <w:t>, a total of some 1.</w:t>
      </w:r>
      <w:r w:rsidR="005034BD" w:rsidRPr="003D4177">
        <w:rPr>
          <w:rFonts w:ascii="Times New Roman" w:hAnsi="Times New Roman" w:cs="Times New Roman"/>
          <w:sz w:val="24"/>
          <w:szCs w:val="24"/>
        </w:rPr>
        <w:t>8</w:t>
      </w:r>
      <w:r w:rsidRPr="003D4177">
        <w:rPr>
          <w:rFonts w:ascii="Times New Roman" w:hAnsi="Times New Roman" w:cs="Times New Roman"/>
          <w:sz w:val="24"/>
          <w:szCs w:val="24"/>
        </w:rPr>
        <w:t xml:space="preserve">m claimants of </w:t>
      </w:r>
      <w:r w:rsidR="00DD6A48" w:rsidRPr="003D4177">
        <w:rPr>
          <w:rFonts w:ascii="Times New Roman" w:hAnsi="Times New Roman" w:cs="Times New Roman"/>
          <w:sz w:val="24"/>
          <w:szCs w:val="24"/>
        </w:rPr>
        <w:t>UC</w:t>
      </w:r>
      <w:r w:rsidR="000B73B0" w:rsidRPr="003D4177">
        <w:rPr>
          <w:rFonts w:ascii="Times New Roman" w:hAnsi="Times New Roman" w:cs="Times New Roman"/>
          <w:sz w:val="24"/>
          <w:szCs w:val="24"/>
        </w:rPr>
        <w:t xml:space="preserve">, </w:t>
      </w:r>
      <w:r w:rsidRPr="003D4177">
        <w:rPr>
          <w:rFonts w:ascii="Times New Roman" w:hAnsi="Times New Roman" w:cs="Times New Roman"/>
          <w:sz w:val="24"/>
          <w:szCs w:val="24"/>
        </w:rPr>
        <w:t>JSA</w:t>
      </w:r>
      <w:r w:rsidRPr="007126ED">
        <w:rPr>
          <w:rFonts w:ascii="Times New Roman" w:hAnsi="Times New Roman" w:cs="Times New Roman"/>
          <w:sz w:val="24"/>
          <w:szCs w:val="24"/>
        </w:rPr>
        <w:t>, ESA</w:t>
      </w:r>
      <w:r w:rsidR="000B73B0">
        <w:rPr>
          <w:rFonts w:ascii="Times New Roman" w:hAnsi="Times New Roman" w:cs="Times New Roman"/>
          <w:sz w:val="24"/>
          <w:szCs w:val="24"/>
        </w:rPr>
        <w:t xml:space="preserve"> and</w:t>
      </w:r>
      <w:r w:rsidRPr="007126ED">
        <w:rPr>
          <w:rFonts w:ascii="Times New Roman" w:hAnsi="Times New Roman" w:cs="Times New Roman"/>
          <w:sz w:val="24"/>
          <w:szCs w:val="24"/>
        </w:rPr>
        <w:t xml:space="preserve"> </w:t>
      </w:r>
      <w:r w:rsidR="005034BD">
        <w:rPr>
          <w:rFonts w:ascii="Times New Roman" w:hAnsi="Times New Roman" w:cs="Times New Roman"/>
          <w:sz w:val="24"/>
          <w:szCs w:val="24"/>
        </w:rPr>
        <w:t xml:space="preserve">IS </w:t>
      </w:r>
      <w:r>
        <w:rPr>
          <w:rFonts w:ascii="Times New Roman" w:hAnsi="Times New Roman" w:cs="Times New Roman"/>
          <w:sz w:val="24"/>
          <w:szCs w:val="24"/>
        </w:rPr>
        <w:t>were exposed to sanctions.</w:t>
      </w:r>
      <w:r w:rsidR="00D850D0">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00323752">
        <w:rPr>
          <w:rFonts w:ascii="Times New Roman" w:hAnsi="Times New Roman" w:cs="Times New Roman"/>
          <w:sz w:val="24"/>
          <w:szCs w:val="24"/>
        </w:rPr>
        <w:t xml:space="preserve">Universal Credit merges six existing means-tested benefits: JSA, ESA, </w:t>
      </w:r>
      <w:r w:rsidR="005034BD">
        <w:rPr>
          <w:rFonts w:ascii="Times New Roman" w:hAnsi="Times New Roman" w:cs="Times New Roman"/>
          <w:sz w:val="24"/>
          <w:szCs w:val="24"/>
        </w:rPr>
        <w:t>IS</w:t>
      </w:r>
      <w:r w:rsidR="00323752">
        <w:rPr>
          <w:rFonts w:ascii="Times New Roman" w:hAnsi="Times New Roman" w:cs="Times New Roman"/>
          <w:sz w:val="24"/>
          <w:szCs w:val="24"/>
        </w:rPr>
        <w:t>, Working Tax Credit, Child Tax Credit and Housing Benefit. Claimants of the first three of these are already subject to sanctions and under UC those claiming in-work UC (the equivalent of Working Tax Credit) also become liable to sanctions.</w:t>
      </w:r>
      <w:r>
        <w:rPr>
          <w:rFonts w:ascii="Times New Roman" w:hAnsi="Times New Roman" w:cs="Times New Roman"/>
          <w:sz w:val="24"/>
          <w:szCs w:val="24"/>
        </w:rPr>
        <w:t xml:space="preserve"> </w:t>
      </w:r>
      <w:r w:rsidR="00DD6A48">
        <w:rPr>
          <w:rFonts w:ascii="Times New Roman" w:hAnsi="Times New Roman" w:cs="Times New Roman"/>
          <w:sz w:val="24"/>
          <w:szCs w:val="24"/>
        </w:rPr>
        <w:t xml:space="preserve">But some claimants of UC are not liable to sanctions. </w:t>
      </w:r>
    </w:p>
    <w:p w:rsidR="009A09C8" w:rsidRDefault="009A09C8" w:rsidP="00CB7C62">
      <w:pPr>
        <w:rPr>
          <w:rFonts w:ascii="Times New Roman" w:hAnsi="Times New Roman" w:cs="Times New Roman"/>
          <w:sz w:val="24"/>
          <w:szCs w:val="24"/>
        </w:rPr>
      </w:pPr>
    </w:p>
    <w:p w:rsidR="00323752" w:rsidRDefault="00323752" w:rsidP="00CB7C62">
      <w:pPr>
        <w:rPr>
          <w:rFonts w:ascii="Times New Roman" w:hAnsi="Times New Roman" w:cs="Times New Roman"/>
          <w:sz w:val="24"/>
          <w:szCs w:val="24"/>
        </w:rPr>
      </w:pPr>
      <w:r>
        <w:rPr>
          <w:rFonts w:ascii="Times New Roman" w:hAnsi="Times New Roman" w:cs="Times New Roman"/>
          <w:sz w:val="24"/>
          <w:szCs w:val="24"/>
        </w:rPr>
        <w:t xml:space="preserve">DWP is transferring claimants </w:t>
      </w:r>
      <w:r w:rsidR="003A28E4">
        <w:rPr>
          <w:rFonts w:ascii="Times New Roman" w:hAnsi="Times New Roman" w:cs="Times New Roman"/>
          <w:sz w:val="24"/>
          <w:szCs w:val="24"/>
        </w:rPr>
        <w:t xml:space="preserve">who would have been on </w:t>
      </w:r>
      <w:r w:rsidR="00190B1D">
        <w:rPr>
          <w:rFonts w:ascii="Times New Roman" w:hAnsi="Times New Roman" w:cs="Times New Roman"/>
          <w:sz w:val="24"/>
          <w:szCs w:val="24"/>
        </w:rPr>
        <w:t xml:space="preserve">the existing benefits </w:t>
      </w:r>
      <w:r>
        <w:rPr>
          <w:rFonts w:ascii="Times New Roman" w:hAnsi="Times New Roman" w:cs="Times New Roman"/>
          <w:sz w:val="24"/>
          <w:szCs w:val="24"/>
        </w:rPr>
        <w:t xml:space="preserve">on to </w:t>
      </w:r>
      <w:r w:rsidR="003D2EB1">
        <w:rPr>
          <w:rFonts w:ascii="Times New Roman" w:hAnsi="Times New Roman" w:cs="Times New Roman"/>
          <w:sz w:val="24"/>
          <w:szCs w:val="24"/>
        </w:rPr>
        <w:t>UC</w:t>
      </w:r>
      <w:r>
        <w:rPr>
          <w:rFonts w:ascii="Times New Roman" w:hAnsi="Times New Roman" w:cs="Times New Roman"/>
          <w:sz w:val="24"/>
          <w:szCs w:val="24"/>
        </w:rPr>
        <w:t xml:space="preserve"> but the process up to now has been slow and piecemeal</w:t>
      </w:r>
      <w:r w:rsidR="00F37334">
        <w:rPr>
          <w:rFonts w:ascii="Times New Roman" w:hAnsi="Times New Roman" w:cs="Times New Roman"/>
          <w:sz w:val="24"/>
          <w:szCs w:val="24"/>
        </w:rPr>
        <w:t>.</w:t>
      </w:r>
      <w:r w:rsidR="003A28E4">
        <w:rPr>
          <w:rFonts w:ascii="Times New Roman" w:hAnsi="Times New Roman" w:cs="Times New Roman"/>
          <w:sz w:val="24"/>
          <w:szCs w:val="24"/>
        </w:rPr>
        <w:t xml:space="preserve"> </w:t>
      </w:r>
      <w:r w:rsidR="00F667DF">
        <w:rPr>
          <w:rFonts w:ascii="Times New Roman" w:hAnsi="Times New Roman" w:cs="Times New Roman"/>
          <w:sz w:val="24"/>
          <w:szCs w:val="24"/>
        </w:rPr>
        <w:t xml:space="preserve">To date, </w:t>
      </w:r>
      <w:r w:rsidR="009A09C8">
        <w:rPr>
          <w:rFonts w:ascii="Times New Roman" w:hAnsi="Times New Roman" w:cs="Times New Roman"/>
          <w:sz w:val="24"/>
          <w:szCs w:val="24"/>
        </w:rPr>
        <w:t>less</w:t>
      </w:r>
      <w:r w:rsidR="00F667DF">
        <w:rPr>
          <w:rFonts w:ascii="Times New Roman" w:hAnsi="Times New Roman" w:cs="Times New Roman"/>
          <w:sz w:val="24"/>
          <w:szCs w:val="24"/>
        </w:rPr>
        <w:t xml:space="preserve"> than </w:t>
      </w:r>
      <w:r w:rsidR="00190B1D">
        <w:rPr>
          <w:rFonts w:ascii="Times New Roman" w:hAnsi="Times New Roman" w:cs="Times New Roman"/>
          <w:sz w:val="24"/>
          <w:szCs w:val="24"/>
        </w:rPr>
        <w:t>one</w:t>
      </w:r>
      <w:r w:rsidR="00F667DF">
        <w:rPr>
          <w:rFonts w:ascii="Times New Roman" w:hAnsi="Times New Roman" w:cs="Times New Roman"/>
          <w:sz w:val="24"/>
          <w:szCs w:val="24"/>
        </w:rPr>
        <w:t xml:space="preserve"> third of the claimants </w:t>
      </w:r>
      <w:r w:rsidR="003A28E4">
        <w:rPr>
          <w:rFonts w:ascii="Times New Roman" w:hAnsi="Times New Roman" w:cs="Times New Roman"/>
          <w:sz w:val="24"/>
          <w:szCs w:val="24"/>
        </w:rPr>
        <w:t xml:space="preserve">who are </w:t>
      </w:r>
      <w:r w:rsidR="00F667DF">
        <w:rPr>
          <w:rFonts w:ascii="Times New Roman" w:hAnsi="Times New Roman" w:cs="Times New Roman"/>
          <w:sz w:val="24"/>
          <w:szCs w:val="24"/>
        </w:rPr>
        <w:t xml:space="preserve">subject to </w:t>
      </w:r>
      <w:r w:rsidR="00DD6A48">
        <w:rPr>
          <w:rFonts w:ascii="Times New Roman" w:hAnsi="Times New Roman" w:cs="Times New Roman"/>
          <w:sz w:val="24"/>
          <w:szCs w:val="24"/>
        </w:rPr>
        <w:t>sanctions</w:t>
      </w:r>
      <w:r w:rsidR="00F667DF">
        <w:rPr>
          <w:rFonts w:ascii="Times New Roman" w:hAnsi="Times New Roman" w:cs="Times New Roman"/>
          <w:sz w:val="24"/>
          <w:szCs w:val="24"/>
        </w:rPr>
        <w:t xml:space="preserve"> are on UC</w:t>
      </w:r>
      <w:r w:rsidR="003A28E4">
        <w:rPr>
          <w:rFonts w:ascii="Times New Roman" w:hAnsi="Times New Roman" w:cs="Times New Roman"/>
          <w:sz w:val="24"/>
          <w:szCs w:val="24"/>
        </w:rPr>
        <w:t xml:space="preserve">. Over two thirds are </w:t>
      </w:r>
      <w:r w:rsidR="00DD6A48">
        <w:rPr>
          <w:rFonts w:ascii="Times New Roman" w:hAnsi="Times New Roman" w:cs="Times New Roman"/>
          <w:sz w:val="24"/>
          <w:szCs w:val="24"/>
        </w:rPr>
        <w:t xml:space="preserve">still </w:t>
      </w:r>
      <w:r w:rsidR="003A28E4">
        <w:rPr>
          <w:rFonts w:ascii="Times New Roman" w:hAnsi="Times New Roman" w:cs="Times New Roman"/>
          <w:sz w:val="24"/>
          <w:szCs w:val="24"/>
        </w:rPr>
        <w:t>on JSA, ESA or IS</w:t>
      </w:r>
      <w:r w:rsidR="00F667DF">
        <w:rPr>
          <w:rFonts w:ascii="Times New Roman" w:hAnsi="Times New Roman" w:cs="Times New Roman"/>
          <w:sz w:val="24"/>
          <w:szCs w:val="24"/>
        </w:rPr>
        <w:t>.</w:t>
      </w:r>
    </w:p>
    <w:p w:rsidR="00323752" w:rsidRDefault="00323752" w:rsidP="00CB7C62">
      <w:pPr>
        <w:rPr>
          <w:rFonts w:ascii="Times New Roman" w:hAnsi="Times New Roman" w:cs="Times New Roman"/>
          <w:sz w:val="24"/>
          <w:szCs w:val="24"/>
        </w:rPr>
      </w:pPr>
    </w:p>
    <w:p w:rsidR="003D2EB1" w:rsidRPr="001E335B" w:rsidRDefault="00323752" w:rsidP="003D2EB1">
      <w:pPr>
        <w:rPr>
          <w:rFonts w:ascii="Times New Roman" w:hAnsi="Times New Roman" w:cs="Times New Roman"/>
          <w:sz w:val="24"/>
          <w:szCs w:val="24"/>
        </w:rPr>
      </w:pPr>
      <w:r>
        <w:rPr>
          <w:rFonts w:ascii="Times New Roman" w:hAnsi="Times New Roman" w:cs="Times New Roman"/>
          <w:sz w:val="24"/>
          <w:szCs w:val="24"/>
        </w:rPr>
        <w:t xml:space="preserve">Since 2013, DWP has been transferring new unemployed claimants of income-based (but not contribution-based) JSA on to </w:t>
      </w:r>
      <w:r w:rsidR="005034BD">
        <w:rPr>
          <w:rFonts w:ascii="Times New Roman" w:hAnsi="Times New Roman" w:cs="Times New Roman"/>
          <w:sz w:val="24"/>
          <w:szCs w:val="24"/>
        </w:rPr>
        <w:t>UC</w:t>
      </w:r>
      <w:r>
        <w:rPr>
          <w:rFonts w:ascii="Times New Roman" w:hAnsi="Times New Roman" w:cs="Times New Roman"/>
          <w:sz w:val="24"/>
          <w:szCs w:val="24"/>
        </w:rPr>
        <w:t xml:space="preserve">. Until May 2016 this was only of single claimants without dependants. </w:t>
      </w:r>
      <w:r w:rsidR="003D2EB1">
        <w:rPr>
          <w:rFonts w:ascii="Times New Roman" w:hAnsi="Times New Roman" w:cs="Times New Roman"/>
          <w:sz w:val="24"/>
          <w:szCs w:val="24"/>
        </w:rPr>
        <w:t xml:space="preserve">Since May 2016, DWP has been transferring to </w:t>
      </w:r>
      <w:r w:rsidR="005034BD">
        <w:rPr>
          <w:rFonts w:ascii="Times New Roman" w:hAnsi="Times New Roman" w:cs="Times New Roman"/>
          <w:sz w:val="24"/>
          <w:szCs w:val="24"/>
        </w:rPr>
        <w:t>UC</w:t>
      </w:r>
      <w:r w:rsidR="003D2EB1">
        <w:rPr>
          <w:rFonts w:ascii="Times New Roman" w:hAnsi="Times New Roman" w:cs="Times New Roman"/>
          <w:sz w:val="24"/>
          <w:szCs w:val="24"/>
        </w:rPr>
        <w:t xml:space="preserve"> new claimants of </w:t>
      </w:r>
      <w:r w:rsidR="003D2EB1" w:rsidRPr="008923EB">
        <w:rPr>
          <w:rFonts w:ascii="Times New Roman" w:hAnsi="Times New Roman" w:cs="Times New Roman"/>
          <w:i/>
          <w:sz w:val="24"/>
          <w:szCs w:val="24"/>
        </w:rPr>
        <w:t>all</w:t>
      </w:r>
      <w:r w:rsidR="003D2EB1">
        <w:rPr>
          <w:rFonts w:ascii="Times New Roman" w:hAnsi="Times New Roman" w:cs="Times New Roman"/>
          <w:sz w:val="24"/>
          <w:szCs w:val="24"/>
        </w:rPr>
        <w:t xml:space="preserve"> household types of </w:t>
      </w:r>
      <w:r w:rsidR="003D2EB1" w:rsidRPr="008923EB">
        <w:rPr>
          <w:rFonts w:ascii="Times New Roman" w:hAnsi="Times New Roman" w:cs="Times New Roman"/>
          <w:i/>
          <w:sz w:val="24"/>
          <w:szCs w:val="24"/>
        </w:rPr>
        <w:t>all</w:t>
      </w:r>
      <w:r w:rsidR="003D2EB1">
        <w:rPr>
          <w:rFonts w:ascii="Times New Roman" w:hAnsi="Times New Roman" w:cs="Times New Roman"/>
          <w:sz w:val="24"/>
          <w:szCs w:val="24"/>
        </w:rPr>
        <w:t xml:space="preserve"> the types of benefit which are subsumed into </w:t>
      </w:r>
      <w:r w:rsidR="005034BD">
        <w:rPr>
          <w:rFonts w:ascii="Times New Roman" w:hAnsi="Times New Roman" w:cs="Times New Roman"/>
          <w:sz w:val="24"/>
          <w:szCs w:val="24"/>
        </w:rPr>
        <w:t>UC</w:t>
      </w:r>
      <w:r w:rsidR="003D2EB1">
        <w:rPr>
          <w:rFonts w:ascii="Times New Roman" w:hAnsi="Times New Roman" w:cs="Times New Roman"/>
          <w:sz w:val="24"/>
          <w:szCs w:val="24"/>
        </w:rPr>
        <w:t>, in successive groups of Jobcentres. The current schedule for transfer of Jobcentres to this ‘full service’ (including transfers already made</w:t>
      </w:r>
      <w:r w:rsidR="0024635A">
        <w:rPr>
          <w:rFonts w:ascii="Times New Roman" w:hAnsi="Times New Roman" w:cs="Times New Roman"/>
          <w:sz w:val="24"/>
          <w:szCs w:val="24"/>
        </w:rPr>
        <w:t xml:space="preserve"> in an Annex</w:t>
      </w:r>
      <w:r w:rsidR="003D2EB1">
        <w:rPr>
          <w:rFonts w:ascii="Times New Roman" w:hAnsi="Times New Roman" w:cs="Times New Roman"/>
          <w:sz w:val="24"/>
          <w:szCs w:val="24"/>
        </w:rPr>
        <w:t xml:space="preserve">) is at </w:t>
      </w:r>
      <w:hyperlink r:id="rId12" w:history="1">
        <w:r w:rsidR="003D2EB1" w:rsidRPr="00EE7BEA">
          <w:rPr>
            <w:rStyle w:val="Hyperlink"/>
            <w:rFonts w:ascii="Times New Roman" w:hAnsi="Times New Roman" w:cs="Times New Roman"/>
            <w:sz w:val="24"/>
            <w:szCs w:val="24"/>
          </w:rPr>
          <w:t>https://www.gov.uk/government/uploads/system/uploads/attachment_data/file/680524/universal-credit-transition-rollout-schedule-feb18-dec18.pdf</w:t>
        </w:r>
      </w:hyperlink>
      <w:r w:rsidR="003D2EB1">
        <w:rPr>
          <w:rFonts w:ascii="Times New Roman" w:hAnsi="Times New Roman" w:cs="Times New Roman"/>
          <w:sz w:val="24"/>
          <w:szCs w:val="24"/>
        </w:rPr>
        <w:t xml:space="preserve">  </w:t>
      </w:r>
      <w:r w:rsidR="000B73B0">
        <w:rPr>
          <w:rFonts w:ascii="Times New Roman" w:hAnsi="Times New Roman" w:cs="Times New Roman"/>
          <w:sz w:val="24"/>
          <w:szCs w:val="24"/>
        </w:rPr>
        <w:t xml:space="preserve"> </w:t>
      </w:r>
      <w:r w:rsidR="003D2EB1">
        <w:rPr>
          <w:rFonts w:ascii="Times New Roman" w:hAnsi="Times New Roman" w:cs="Times New Roman"/>
          <w:sz w:val="24"/>
          <w:szCs w:val="24"/>
        </w:rPr>
        <w:t xml:space="preserve">The rollout was initially slow but has accelerated since October 2017. By the end of that month, 147 out of 680 Jobcentres were operating ‘full service’ (22%). Because only new claimants are currently transferred, far fewer than 22% of the claimants of each benefit other than JSA have so far been transferred.  Under the current schedule, rollout of UC to new claimants will be completed in December 2018. Moving existing claimants on to </w:t>
      </w:r>
      <w:r w:rsidR="005034BD">
        <w:rPr>
          <w:rFonts w:ascii="Times New Roman" w:hAnsi="Times New Roman" w:cs="Times New Roman"/>
          <w:sz w:val="24"/>
          <w:szCs w:val="24"/>
        </w:rPr>
        <w:t>UC</w:t>
      </w:r>
      <w:r w:rsidR="003D2EB1">
        <w:rPr>
          <w:rFonts w:ascii="Times New Roman" w:hAnsi="Times New Roman" w:cs="Times New Roman"/>
          <w:sz w:val="24"/>
          <w:szCs w:val="24"/>
        </w:rPr>
        <w:t xml:space="preserve"> is currently scheduled to take until </w:t>
      </w:r>
      <w:r w:rsidR="009B65D5">
        <w:rPr>
          <w:rFonts w:ascii="Times New Roman" w:hAnsi="Times New Roman" w:cs="Times New Roman"/>
          <w:sz w:val="24"/>
          <w:szCs w:val="24"/>
        </w:rPr>
        <w:t xml:space="preserve">March </w:t>
      </w:r>
      <w:r w:rsidR="003D2EB1">
        <w:rPr>
          <w:rFonts w:ascii="Times New Roman" w:hAnsi="Times New Roman" w:cs="Times New Roman"/>
          <w:sz w:val="24"/>
          <w:szCs w:val="24"/>
        </w:rPr>
        <w:t>2022.</w:t>
      </w:r>
    </w:p>
    <w:p w:rsidR="001E335B" w:rsidRPr="001E335B" w:rsidRDefault="001E335B" w:rsidP="00A72D7C">
      <w:pPr>
        <w:rPr>
          <w:rFonts w:ascii="Times New Roman" w:hAnsi="Times New Roman" w:cs="Times New Roman"/>
          <w:sz w:val="24"/>
          <w:szCs w:val="24"/>
        </w:rPr>
      </w:pPr>
    </w:p>
    <w:p w:rsidR="00A26D29" w:rsidRDefault="00A26D29" w:rsidP="00A26D29">
      <w:pPr>
        <w:rPr>
          <w:rFonts w:ascii="Times New Roman" w:hAnsi="Times New Roman" w:cs="Times New Roman"/>
          <w:sz w:val="24"/>
          <w:szCs w:val="24"/>
        </w:rPr>
      </w:pPr>
      <w:r w:rsidRPr="00A26D29">
        <w:rPr>
          <w:rFonts w:ascii="Times New Roman" w:hAnsi="Times New Roman" w:cs="Times New Roman"/>
          <w:b/>
          <w:sz w:val="24"/>
          <w:szCs w:val="24"/>
        </w:rPr>
        <w:t>Figure 1</w:t>
      </w:r>
      <w:r>
        <w:rPr>
          <w:rFonts w:ascii="Times New Roman" w:hAnsi="Times New Roman" w:cs="Times New Roman"/>
          <w:sz w:val="24"/>
          <w:szCs w:val="24"/>
        </w:rPr>
        <w:t xml:space="preserve"> shows how the numbers of claimants on UC have increased, by conditionality regime. </w:t>
      </w:r>
      <w:r w:rsidR="00512C25">
        <w:rPr>
          <w:rFonts w:ascii="Times New Roman" w:hAnsi="Times New Roman" w:cs="Times New Roman"/>
          <w:sz w:val="24"/>
          <w:szCs w:val="24"/>
        </w:rPr>
        <w:t xml:space="preserve">Of the </w:t>
      </w:r>
      <w:r w:rsidR="00717F6F">
        <w:rPr>
          <w:rFonts w:ascii="Times New Roman" w:hAnsi="Times New Roman" w:cs="Times New Roman"/>
          <w:sz w:val="24"/>
          <w:szCs w:val="24"/>
        </w:rPr>
        <w:t>729</w:t>
      </w:r>
      <w:r w:rsidR="00512C25">
        <w:rPr>
          <w:rFonts w:ascii="Times New Roman" w:hAnsi="Times New Roman" w:cs="Times New Roman"/>
          <w:sz w:val="24"/>
          <w:szCs w:val="24"/>
        </w:rPr>
        <w:t xml:space="preserve">,000 UC claimants at </w:t>
      </w:r>
      <w:r w:rsidR="00717F6F">
        <w:rPr>
          <w:rFonts w:ascii="Times New Roman" w:hAnsi="Times New Roman" w:cs="Times New Roman"/>
          <w:sz w:val="24"/>
          <w:szCs w:val="24"/>
        </w:rPr>
        <w:t>January 2018</w:t>
      </w:r>
      <w:r w:rsidR="00512C25">
        <w:rPr>
          <w:rFonts w:ascii="Times New Roman" w:hAnsi="Times New Roman" w:cs="Times New Roman"/>
          <w:sz w:val="24"/>
          <w:szCs w:val="24"/>
        </w:rPr>
        <w:t xml:space="preserve">, </w:t>
      </w:r>
      <w:r w:rsidR="00717F6F">
        <w:rPr>
          <w:rFonts w:ascii="Times New Roman" w:hAnsi="Times New Roman" w:cs="Times New Roman"/>
          <w:sz w:val="24"/>
          <w:szCs w:val="24"/>
        </w:rPr>
        <w:t>239</w:t>
      </w:r>
      <w:r w:rsidR="00512C25">
        <w:rPr>
          <w:rFonts w:ascii="Times New Roman" w:hAnsi="Times New Roman" w:cs="Times New Roman"/>
          <w:sz w:val="24"/>
          <w:szCs w:val="24"/>
        </w:rPr>
        <w:t xml:space="preserve">,000 were not subject to </w:t>
      </w:r>
      <w:r w:rsidR="00512C25">
        <w:rPr>
          <w:rFonts w:ascii="Times New Roman" w:hAnsi="Times New Roman" w:cs="Times New Roman"/>
          <w:sz w:val="24"/>
          <w:szCs w:val="24"/>
        </w:rPr>
        <w:lastRenderedPageBreak/>
        <w:t xml:space="preserve">conditionality. </w:t>
      </w:r>
      <w:r w:rsidR="00D60645">
        <w:rPr>
          <w:rFonts w:ascii="Times New Roman" w:hAnsi="Times New Roman" w:cs="Times New Roman"/>
          <w:sz w:val="24"/>
          <w:szCs w:val="24"/>
        </w:rPr>
        <w:t xml:space="preserve">They comprise those working but earning more than the equivalent of 35 hours a week at the national minimum wage, people who would have been in the ESA Support Group, and lone parents with a child aged under 1. </w:t>
      </w:r>
      <w:r w:rsidR="00512C25">
        <w:rPr>
          <w:rFonts w:ascii="Times New Roman" w:hAnsi="Times New Roman" w:cs="Times New Roman"/>
          <w:sz w:val="24"/>
          <w:szCs w:val="24"/>
        </w:rPr>
        <w:t>Of the 4</w:t>
      </w:r>
      <w:r w:rsidR="00717F6F">
        <w:rPr>
          <w:rFonts w:ascii="Times New Roman" w:hAnsi="Times New Roman" w:cs="Times New Roman"/>
          <w:sz w:val="24"/>
          <w:szCs w:val="24"/>
        </w:rPr>
        <w:t>89</w:t>
      </w:r>
      <w:r w:rsidR="00512C25">
        <w:rPr>
          <w:rFonts w:ascii="Times New Roman" w:hAnsi="Times New Roman" w:cs="Times New Roman"/>
          <w:sz w:val="24"/>
          <w:szCs w:val="24"/>
        </w:rPr>
        <w:t>,000 UC claimants subject to conditionality, 3</w:t>
      </w:r>
      <w:r w:rsidR="00717F6F">
        <w:rPr>
          <w:rFonts w:ascii="Times New Roman" w:hAnsi="Times New Roman" w:cs="Times New Roman"/>
          <w:sz w:val="24"/>
          <w:szCs w:val="24"/>
        </w:rPr>
        <w:t>6</w:t>
      </w:r>
      <w:r w:rsidR="00512C25">
        <w:rPr>
          <w:rFonts w:ascii="Times New Roman" w:hAnsi="Times New Roman" w:cs="Times New Roman"/>
          <w:sz w:val="24"/>
          <w:szCs w:val="24"/>
        </w:rPr>
        <w:t xml:space="preserve">8,000 were unemployed and </w:t>
      </w:r>
      <w:r w:rsidR="00717F6F">
        <w:rPr>
          <w:rFonts w:ascii="Times New Roman" w:hAnsi="Times New Roman" w:cs="Times New Roman"/>
          <w:sz w:val="24"/>
          <w:szCs w:val="24"/>
        </w:rPr>
        <w:t>89</w:t>
      </w:r>
      <w:r w:rsidR="00512C25">
        <w:rPr>
          <w:rFonts w:ascii="Times New Roman" w:hAnsi="Times New Roman" w:cs="Times New Roman"/>
          <w:sz w:val="24"/>
          <w:szCs w:val="24"/>
        </w:rPr>
        <w:t xml:space="preserve">,000 were working, with </w:t>
      </w:r>
      <w:r w:rsidR="00717F6F">
        <w:rPr>
          <w:rFonts w:ascii="Times New Roman" w:hAnsi="Times New Roman" w:cs="Times New Roman"/>
          <w:sz w:val="24"/>
          <w:szCs w:val="24"/>
        </w:rPr>
        <w:t>32,</w:t>
      </w:r>
      <w:r w:rsidR="00512C25">
        <w:rPr>
          <w:rFonts w:ascii="Times New Roman" w:hAnsi="Times New Roman" w:cs="Times New Roman"/>
          <w:sz w:val="24"/>
          <w:szCs w:val="24"/>
        </w:rPr>
        <w:t xml:space="preserve">000 required to plan or prepare for work. </w:t>
      </w:r>
      <w:r w:rsidR="00D60645">
        <w:rPr>
          <w:rFonts w:ascii="Times New Roman" w:hAnsi="Times New Roman" w:cs="Times New Roman"/>
          <w:sz w:val="24"/>
          <w:szCs w:val="24"/>
        </w:rPr>
        <w:t xml:space="preserve">The in-work UC claimants subject to sanctions are low paid or part-time workers who prior to UC would not have been subject to sanctions at all. Those </w:t>
      </w:r>
      <w:r w:rsidR="00A659FB">
        <w:rPr>
          <w:rFonts w:ascii="Times New Roman" w:hAnsi="Times New Roman" w:cs="Times New Roman"/>
          <w:sz w:val="24"/>
          <w:szCs w:val="24"/>
        </w:rPr>
        <w:t>‘</w:t>
      </w:r>
      <w:r w:rsidR="00D60645">
        <w:rPr>
          <w:rFonts w:ascii="Times New Roman" w:hAnsi="Times New Roman" w:cs="Times New Roman"/>
          <w:sz w:val="24"/>
          <w:szCs w:val="24"/>
        </w:rPr>
        <w:t>planning for work</w:t>
      </w:r>
      <w:r w:rsidR="00A659FB">
        <w:rPr>
          <w:rFonts w:ascii="Times New Roman" w:hAnsi="Times New Roman" w:cs="Times New Roman"/>
          <w:sz w:val="24"/>
          <w:szCs w:val="24"/>
        </w:rPr>
        <w:t>’</w:t>
      </w:r>
      <w:r w:rsidR="00D60645">
        <w:rPr>
          <w:rFonts w:ascii="Times New Roman" w:hAnsi="Times New Roman" w:cs="Times New Roman"/>
          <w:sz w:val="24"/>
          <w:szCs w:val="24"/>
        </w:rPr>
        <w:t xml:space="preserve"> are </w:t>
      </w:r>
      <w:r w:rsidR="00A659FB">
        <w:rPr>
          <w:rFonts w:ascii="Times New Roman" w:hAnsi="Times New Roman" w:cs="Times New Roman"/>
          <w:sz w:val="24"/>
          <w:szCs w:val="24"/>
        </w:rPr>
        <w:t xml:space="preserve">mainly </w:t>
      </w:r>
      <w:r w:rsidR="00D60645">
        <w:rPr>
          <w:rFonts w:ascii="Times New Roman" w:hAnsi="Times New Roman" w:cs="Times New Roman"/>
          <w:sz w:val="24"/>
          <w:szCs w:val="24"/>
        </w:rPr>
        <w:t xml:space="preserve">lone parents with a child aged 1, while those </w:t>
      </w:r>
      <w:r w:rsidR="00A659FB">
        <w:rPr>
          <w:rFonts w:ascii="Times New Roman" w:hAnsi="Times New Roman" w:cs="Times New Roman"/>
          <w:sz w:val="24"/>
          <w:szCs w:val="24"/>
        </w:rPr>
        <w:t>‘</w:t>
      </w:r>
      <w:r w:rsidR="00D60645">
        <w:rPr>
          <w:rFonts w:ascii="Times New Roman" w:hAnsi="Times New Roman" w:cs="Times New Roman"/>
          <w:sz w:val="24"/>
          <w:szCs w:val="24"/>
        </w:rPr>
        <w:t>preparing for work</w:t>
      </w:r>
      <w:r w:rsidR="00A659FB">
        <w:rPr>
          <w:rFonts w:ascii="Times New Roman" w:hAnsi="Times New Roman" w:cs="Times New Roman"/>
          <w:sz w:val="24"/>
          <w:szCs w:val="24"/>
        </w:rPr>
        <w:t>’</w:t>
      </w:r>
      <w:r w:rsidR="00D60645">
        <w:rPr>
          <w:rFonts w:ascii="Times New Roman" w:hAnsi="Times New Roman" w:cs="Times New Roman"/>
          <w:sz w:val="24"/>
          <w:szCs w:val="24"/>
        </w:rPr>
        <w:t xml:space="preserve"> are </w:t>
      </w:r>
      <w:r w:rsidR="001101DF">
        <w:rPr>
          <w:rFonts w:ascii="Times New Roman" w:hAnsi="Times New Roman" w:cs="Times New Roman"/>
          <w:sz w:val="24"/>
          <w:szCs w:val="24"/>
        </w:rPr>
        <w:t xml:space="preserve">people who would have been in the ESA Work Related Activity Group, and </w:t>
      </w:r>
      <w:r w:rsidR="00D60645">
        <w:rPr>
          <w:rFonts w:ascii="Times New Roman" w:hAnsi="Times New Roman" w:cs="Times New Roman"/>
          <w:sz w:val="24"/>
          <w:szCs w:val="24"/>
        </w:rPr>
        <w:t>lone parents with a child aged 2 but under 5.</w:t>
      </w:r>
      <w:r w:rsidR="00C45D2C">
        <w:rPr>
          <w:rStyle w:val="EndnoteReference"/>
          <w:rFonts w:ascii="Times New Roman" w:hAnsi="Times New Roman" w:cs="Times New Roman"/>
          <w:sz w:val="24"/>
          <w:szCs w:val="24"/>
        </w:rPr>
        <w:endnoteReference w:id="3"/>
      </w:r>
      <w:r w:rsidR="00F433B4">
        <w:rPr>
          <w:rFonts w:ascii="Times New Roman" w:hAnsi="Times New Roman" w:cs="Times New Roman"/>
          <w:sz w:val="24"/>
          <w:szCs w:val="24"/>
        </w:rPr>
        <w:t xml:space="preserve"> </w:t>
      </w:r>
    </w:p>
    <w:p w:rsidR="006411FD" w:rsidRDefault="006411FD" w:rsidP="006411FD">
      <w:pPr>
        <w:rPr>
          <w:rFonts w:ascii="Times New Roman" w:hAnsi="Times New Roman" w:cs="Times New Roman"/>
          <w:b/>
          <w:sz w:val="24"/>
          <w:szCs w:val="24"/>
        </w:rPr>
      </w:pPr>
    </w:p>
    <w:p w:rsidR="003D2EB1" w:rsidRDefault="008D76C3" w:rsidP="003D2EB1">
      <w:pPr>
        <w:rPr>
          <w:rFonts w:ascii="Times New Roman" w:hAnsi="Times New Roman" w:cs="Times New Roman"/>
          <w:sz w:val="24"/>
          <w:szCs w:val="24"/>
        </w:rPr>
      </w:pPr>
      <w:r>
        <w:rPr>
          <w:rFonts w:ascii="Times New Roman" w:hAnsi="Times New Roman" w:cs="Times New Roman"/>
          <w:sz w:val="24"/>
          <w:szCs w:val="24"/>
        </w:rPr>
        <w:t xml:space="preserve">Unemployed people are the largest single group exposed to sanctions. </w:t>
      </w:r>
      <w:r w:rsidR="00862455">
        <w:rPr>
          <w:rFonts w:ascii="Times New Roman" w:hAnsi="Times New Roman" w:cs="Times New Roman"/>
          <w:sz w:val="24"/>
          <w:szCs w:val="24"/>
        </w:rPr>
        <w:t xml:space="preserve">All unemployed claimants are subject to sanctions and their number can be stated with certainty </w:t>
      </w:r>
      <w:r>
        <w:rPr>
          <w:rFonts w:ascii="Times New Roman" w:hAnsi="Times New Roman" w:cs="Times New Roman"/>
          <w:sz w:val="24"/>
          <w:szCs w:val="24"/>
        </w:rPr>
        <w:t xml:space="preserve">since it is separately published by </w:t>
      </w:r>
      <w:r w:rsidR="00FA4101">
        <w:rPr>
          <w:rFonts w:ascii="Times New Roman" w:hAnsi="Times New Roman" w:cs="Times New Roman"/>
          <w:sz w:val="24"/>
          <w:szCs w:val="24"/>
        </w:rPr>
        <w:t xml:space="preserve">ONS and </w:t>
      </w:r>
      <w:r>
        <w:rPr>
          <w:rFonts w:ascii="Times New Roman" w:hAnsi="Times New Roman" w:cs="Times New Roman"/>
          <w:sz w:val="24"/>
          <w:szCs w:val="24"/>
        </w:rPr>
        <w:t>NOMIS and th</w:t>
      </w:r>
      <w:r w:rsidR="00862455">
        <w:rPr>
          <w:rFonts w:ascii="Times New Roman" w:hAnsi="Times New Roman" w:cs="Times New Roman"/>
          <w:sz w:val="24"/>
          <w:szCs w:val="24"/>
        </w:rPr>
        <w:t>e unemployed are the only category of UC claimants who are classed by DWP as ‘searching for work’.</w:t>
      </w:r>
      <w:r>
        <w:rPr>
          <w:rFonts w:ascii="Times New Roman" w:hAnsi="Times New Roman" w:cs="Times New Roman"/>
          <w:sz w:val="24"/>
          <w:szCs w:val="24"/>
        </w:rPr>
        <w:t xml:space="preserve"> </w:t>
      </w:r>
      <w:r w:rsidR="003D2EB1">
        <w:rPr>
          <w:rFonts w:ascii="Times New Roman" w:hAnsi="Times New Roman" w:cs="Times New Roman"/>
          <w:sz w:val="24"/>
          <w:szCs w:val="24"/>
        </w:rPr>
        <w:t xml:space="preserve">In October 2017 there were 797,525 unemployed benefit claimants, of whom 429,916 (53.9%) were on JSA and 367,609 (46.1%) on UC. </w:t>
      </w:r>
    </w:p>
    <w:p w:rsidR="003D2EB1" w:rsidRDefault="003D2EB1" w:rsidP="003D2EB1">
      <w:pPr>
        <w:rPr>
          <w:rFonts w:ascii="Times New Roman" w:hAnsi="Times New Roman" w:cs="Times New Roman"/>
          <w:sz w:val="24"/>
          <w:szCs w:val="24"/>
        </w:rPr>
      </w:pPr>
    </w:p>
    <w:p w:rsidR="00BA7028" w:rsidRDefault="008D76C3" w:rsidP="00CB7C62">
      <w:pPr>
        <w:rPr>
          <w:rFonts w:ascii="Times New Roman" w:hAnsi="Times New Roman" w:cs="Times New Roman"/>
          <w:sz w:val="24"/>
          <w:szCs w:val="24"/>
        </w:rPr>
      </w:pPr>
      <w:r>
        <w:rPr>
          <w:rFonts w:ascii="Times New Roman" w:hAnsi="Times New Roman" w:cs="Times New Roman"/>
          <w:sz w:val="24"/>
          <w:szCs w:val="24"/>
        </w:rPr>
        <w:t xml:space="preserve">The number of claimants on grounds of sickness and disability who are subject to sanctions can no longer be stated with certainty. This is because to the total of claimants in the ESA Work Related Activity Group (WRAG) there needs to be added the number of UC claimants claiming on grounds of sickness or disability. This is not published by DWP. The 14,206 UC claimants ‘preparing for work’ at October 2017 include these people but they also include some claimants of IS. </w:t>
      </w:r>
      <w:r w:rsidR="00230E1A">
        <w:rPr>
          <w:rFonts w:ascii="Times New Roman" w:hAnsi="Times New Roman" w:cs="Times New Roman"/>
          <w:sz w:val="24"/>
          <w:szCs w:val="24"/>
        </w:rPr>
        <w:t xml:space="preserve">The </w:t>
      </w:r>
      <w:r w:rsidR="00C315DF">
        <w:rPr>
          <w:rFonts w:ascii="Times New Roman" w:hAnsi="Times New Roman" w:cs="Times New Roman"/>
          <w:sz w:val="24"/>
          <w:szCs w:val="24"/>
        </w:rPr>
        <w:t xml:space="preserve">number of ESA WRAG claimants however is known. The </w:t>
      </w:r>
      <w:r w:rsidR="00230E1A">
        <w:rPr>
          <w:rFonts w:ascii="Times New Roman" w:hAnsi="Times New Roman" w:cs="Times New Roman"/>
          <w:sz w:val="24"/>
          <w:szCs w:val="24"/>
        </w:rPr>
        <w:t xml:space="preserve">slight increase in </w:t>
      </w:r>
      <w:r w:rsidR="00512C25">
        <w:rPr>
          <w:rFonts w:ascii="Times New Roman" w:hAnsi="Times New Roman" w:cs="Times New Roman"/>
          <w:sz w:val="24"/>
          <w:szCs w:val="24"/>
        </w:rPr>
        <w:t xml:space="preserve">the number of </w:t>
      </w:r>
      <w:r w:rsidR="00C315DF">
        <w:rPr>
          <w:rFonts w:ascii="Times New Roman" w:hAnsi="Times New Roman" w:cs="Times New Roman"/>
          <w:sz w:val="24"/>
          <w:szCs w:val="24"/>
        </w:rPr>
        <w:t>these</w:t>
      </w:r>
      <w:r>
        <w:rPr>
          <w:rFonts w:ascii="Times New Roman" w:hAnsi="Times New Roman" w:cs="Times New Roman"/>
          <w:sz w:val="24"/>
          <w:szCs w:val="24"/>
        </w:rPr>
        <w:t xml:space="preserve"> claimants </w:t>
      </w:r>
      <w:r w:rsidR="00230E1A">
        <w:rPr>
          <w:rFonts w:ascii="Times New Roman" w:hAnsi="Times New Roman" w:cs="Times New Roman"/>
          <w:sz w:val="24"/>
          <w:szCs w:val="24"/>
        </w:rPr>
        <w:t>noted in the previous Briefing proved short-lived and numbers are again declining</w:t>
      </w:r>
      <w:r w:rsidR="00B058A6">
        <w:rPr>
          <w:rFonts w:ascii="Times New Roman" w:hAnsi="Times New Roman" w:cs="Times New Roman"/>
          <w:sz w:val="24"/>
          <w:szCs w:val="24"/>
        </w:rPr>
        <w:t xml:space="preserve">. </w:t>
      </w:r>
      <w:r w:rsidR="00230E1A">
        <w:rPr>
          <w:rFonts w:ascii="Times New Roman" w:hAnsi="Times New Roman" w:cs="Times New Roman"/>
          <w:sz w:val="24"/>
          <w:szCs w:val="24"/>
        </w:rPr>
        <w:t>There were 406,110 in August 2017</w:t>
      </w:r>
      <w:r w:rsidR="003D2EB1">
        <w:rPr>
          <w:rFonts w:ascii="Times New Roman" w:hAnsi="Times New Roman" w:cs="Times New Roman"/>
          <w:sz w:val="24"/>
          <w:szCs w:val="24"/>
        </w:rPr>
        <w:t xml:space="preserve"> and an estimated </w:t>
      </w:r>
      <w:r w:rsidR="0055360D">
        <w:rPr>
          <w:rFonts w:ascii="Times New Roman" w:hAnsi="Times New Roman" w:cs="Times New Roman"/>
          <w:sz w:val="24"/>
          <w:szCs w:val="24"/>
        </w:rPr>
        <w:t>403,000 at October 2017</w:t>
      </w:r>
      <w:r w:rsidR="00230E1A">
        <w:rPr>
          <w:rFonts w:ascii="Times New Roman" w:hAnsi="Times New Roman" w:cs="Times New Roman"/>
          <w:sz w:val="24"/>
          <w:szCs w:val="24"/>
        </w:rPr>
        <w:t xml:space="preserve">. </w:t>
      </w:r>
      <w:r w:rsidR="00037F3A">
        <w:rPr>
          <w:rFonts w:ascii="Times New Roman" w:hAnsi="Times New Roman" w:cs="Times New Roman"/>
          <w:sz w:val="24"/>
          <w:szCs w:val="24"/>
        </w:rPr>
        <w:t>The</w:t>
      </w:r>
      <w:r w:rsidR="0026192F">
        <w:rPr>
          <w:rFonts w:ascii="Times New Roman" w:hAnsi="Times New Roman" w:cs="Times New Roman"/>
          <w:sz w:val="24"/>
          <w:szCs w:val="24"/>
        </w:rPr>
        <w:t>ir</w:t>
      </w:r>
      <w:r w:rsidR="00037F3A">
        <w:rPr>
          <w:rFonts w:ascii="Times New Roman" w:hAnsi="Times New Roman" w:cs="Times New Roman"/>
          <w:sz w:val="24"/>
          <w:szCs w:val="24"/>
        </w:rPr>
        <w:t xml:space="preserve"> number </w:t>
      </w:r>
      <w:r w:rsidR="0070149F">
        <w:rPr>
          <w:rFonts w:ascii="Times New Roman" w:hAnsi="Times New Roman" w:cs="Times New Roman"/>
          <w:sz w:val="24"/>
          <w:szCs w:val="24"/>
        </w:rPr>
        <w:t>peaked at 562,620 in August 2013</w:t>
      </w:r>
      <w:r w:rsidR="00037F3A">
        <w:rPr>
          <w:rFonts w:ascii="Times New Roman" w:hAnsi="Times New Roman" w:cs="Times New Roman"/>
          <w:sz w:val="24"/>
          <w:szCs w:val="24"/>
        </w:rPr>
        <w:t xml:space="preserve">. </w:t>
      </w:r>
    </w:p>
    <w:p w:rsidR="00230E1A" w:rsidRDefault="00230E1A" w:rsidP="00CB7C62">
      <w:pPr>
        <w:rPr>
          <w:rFonts w:ascii="Times New Roman" w:hAnsi="Times New Roman" w:cs="Times New Roman"/>
          <w:sz w:val="24"/>
          <w:szCs w:val="24"/>
        </w:rPr>
      </w:pPr>
    </w:p>
    <w:p w:rsidR="004C4544" w:rsidRDefault="007552CA" w:rsidP="00CB7C62">
      <w:pPr>
        <w:rPr>
          <w:rFonts w:ascii="Times New Roman" w:hAnsi="Times New Roman" w:cs="Times New Roman"/>
          <w:sz w:val="24"/>
          <w:szCs w:val="24"/>
        </w:rPr>
      </w:pPr>
      <w:r>
        <w:rPr>
          <w:rFonts w:ascii="Times New Roman" w:hAnsi="Times New Roman" w:cs="Times New Roman"/>
          <w:sz w:val="24"/>
          <w:szCs w:val="24"/>
        </w:rPr>
        <w:t xml:space="preserve">There were an estimated </w:t>
      </w:r>
      <w:r w:rsidR="008F3C98">
        <w:rPr>
          <w:rFonts w:ascii="Times New Roman" w:hAnsi="Times New Roman" w:cs="Times New Roman"/>
          <w:sz w:val="24"/>
          <w:szCs w:val="24"/>
        </w:rPr>
        <w:t>511,000</w:t>
      </w:r>
      <w:r>
        <w:rPr>
          <w:rFonts w:ascii="Times New Roman" w:hAnsi="Times New Roman" w:cs="Times New Roman"/>
          <w:sz w:val="24"/>
          <w:szCs w:val="24"/>
        </w:rPr>
        <w:t xml:space="preserve"> claimants on I</w:t>
      </w:r>
      <w:r w:rsidR="0024635A">
        <w:rPr>
          <w:rFonts w:ascii="Times New Roman" w:hAnsi="Times New Roman" w:cs="Times New Roman"/>
          <w:sz w:val="24"/>
          <w:szCs w:val="24"/>
        </w:rPr>
        <w:t>S</w:t>
      </w:r>
      <w:r>
        <w:rPr>
          <w:rFonts w:ascii="Times New Roman" w:hAnsi="Times New Roman" w:cs="Times New Roman"/>
          <w:sz w:val="24"/>
          <w:szCs w:val="24"/>
        </w:rPr>
        <w:t xml:space="preserve"> and subject to sanctions at October 2017. The largest group </w:t>
      </w:r>
      <w:r w:rsidR="00054200">
        <w:rPr>
          <w:rFonts w:ascii="Times New Roman" w:hAnsi="Times New Roman" w:cs="Times New Roman"/>
          <w:sz w:val="24"/>
          <w:szCs w:val="24"/>
        </w:rPr>
        <w:t xml:space="preserve">among these </w:t>
      </w:r>
      <w:r>
        <w:rPr>
          <w:rFonts w:ascii="Times New Roman" w:hAnsi="Times New Roman" w:cs="Times New Roman"/>
          <w:sz w:val="24"/>
          <w:szCs w:val="24"/>
        </w:rPr>
        <w:t>was an estimated</w:t>
      </w:r>
      <w:r w:rsidR="008F3C98">
        <w:rPr>
          <w:rFonts w:ascii="Times New Roman" w:hAnsi="Times New Roman" w:cs="Times New Roman"/>
          <w:sz w:val="24"/>
          <w:szCs w:val="24"/>
        </w:rPr>
        <w:t xml:space="preserve"> 305,000 lone parents with a youngest child </w:t>
      </w:r>
      <w:r w:rsidR="00054200">
        <w:rPr>
          <w:rFonts w:ascii="Times New Roman" w:hAnsi="Times New Roman" w:cs="Times New Roman"/>
          <w:sz w:val="24"/>
          <w:szCs w:val="24"/>
        </w:rPr>
        <w:t>aged between</w:t>
      </w:r>
      <w:r w:rsidR="008F3C98">
        <w:rPr>
          <w:rFonts w:ascii="Times New Roman" w:hAnsi="Times New Roman" w:cs="Times New Roman"/>
          <w:sz w:val="24"/>
          <w:szCs w:val="24"/>
        </w:rPr>
        <w:t xml:space="preserve"> one</w:t>
      </w:r>
      <w:r w:rsidR="00054200">
        <w:rPr>
          <w:rFonts w:ascii="Times New Roman" w:hAnsi="Times New Roman" w:cs="Times New Roman"/>
          <w:sz w:val="24"/>
          <w:szCs w:val="24"/>
        </w:rPr>
        <w:t xml:space="preserve"> and five</w:t>
      </w:r>
      <w:r w:rsidR="008F3C98">
        <w:rPr>
          <w:rFonts w:ascii="Times New Roman" w:hAnsi="Times New Roman" w:cs="Times New Roman"/>
          <w:sz w:val="24"/>
          <w:szCs w:val="24"/>
        </w:rPr>
        <w:t>.</w:t>
      </w:r>
      <w:r w:rsidR="00190B1D">
        <w:rPr>
          <w:rStyle w:val="EndnoteReference"/>
          <w:rFonts w:ascii="Times New Roman" w:hAnsi="Times New Roman" w:cs="Times New Roman"/>
          <w:sz w:val="24"/>
          <w:szCs w:val="24"/>
        </w:rPr>
        <w:endnoteReference w:id="4"/>
      </w:r>
      <w:r w:rsidR="008F3C98">
        <w:rPr>
          <w:rFonts w:ascii="Times New Roman" w:hAnsi="Times New Roman" w:cs="Times New Roman"/>
          <w:sz w:val="24"/>
          <w:szCs w:val="24"/>
        </w:rPr>
        <w:t xml:space="preserve"> DWP reports sanctions for these separately. There were also </w:t>
      </w:r>
      <w:r w:rsidR="00054200">
        <w:rPr>
          <w:rFonts w:ascii="Times New Roman" w:hAnsi="Times New Roman" w:cs="Times New Roman"/>
          <w:sz w:val="24"/>
          <w:szCs w:val="24"/>
        </w:rPr>
        <w:t>an estimated 176,000 carers and 30,000 other IS claimants.</w:t>
      </w:r>
      <w:r w:rsidR="005034BD">
        <w:rPr>
          <w:rFonts w:ascii="Times New Roman" w:hAnsi="Times New Roman" w:cs="Times New Roman"/>
          <w:sz w:val="24"/>
          <w:szCs w:val="24"/>
        </w:rPr>
        <w:t xml:space="preserve"> </w:t>
      </w:r>
      <w:r w:rsidR="0026192F">
        <w:rPr>
          <w:rFonts w:ascii="Times New Roman" w:hAnsi="Times New Roman" w:cs="Times New Roman"/>
          <w:sz w:val="24"/>
          <w:szCs w:val="24"/>
        </w:rPr>
        <w:t>DWP only reports s</w:t>
      </w:r>
      <w:r w:rsidR="005034BD">
        <w:rPr>
          <w:rFonts w:ascii="Times New Roman" w:hAnsi="Times New Roman" w:cs="Times New Roman"/>
          <w:sz w:val="24"/>
          <w:szCs w:val="24"/>
        </w:rPr>
        <w:t xml:space="preserve">anctions for the whole of this </w:t>
      </w:r>
      <w:r w:rsidR="00A31100">
        <w:rPr>
          <w:rFonts w:ascii="Times New Roman" w:hAnsi="Times New Roman" w:cs="Times New Roman"/>
          <w:sz w:val="24"/>
          <w:szCs w:val="24"/>
        </w:rPr>
        <w:t xml:space="preserve">latter </w:t>
      </w:r>
      <w:r w:rsidR="005034BD">
        <w:rPr>
          <w:rFonts w:ascii="Times New Roman" w:hAnsi="Times New Roman" w:cs="Times New Roman"/>
          <w:sz w:val="24"/>
          <w:szCs w:val="24"/>
        </w:rPr>
        <w:t>group of 206,000 claimants.</w:t>
      </w:r>
    </w:p>
    <w:p w:rsidR="004C4544" w:rsidRDefault="004C4544" w:rsidP="00CB7C62">
      <w:pPr>
        <w:rPr>
          <w:rFonts w:ascii="Times New Roman" w:hAnsi="Times New Roman" w:cs="Times New Roman"/>
          <w:sz w:val="24"/>
          <w:szCs w:val="24"/>
        </w:rPr>
      </w:pPr>
    </w:p>
    <w:p w:rsidR="00832221" w:rsidRPr="00BF5C47" w:rsidRDefault="00832221" w:rsidP="00832221">
      <w:pPr>
        <w:rPr>
          <w:rFonts w:ascii="Times New Roman" w:hAnsi="Times New Roman" w:cs="Times New Roman"/>
          <w:b/>
          <w:sz w:val="24"/>
          <w:szCs w:val="24"/>
        </w:rPr>
      </w:pPr>
      <w:r>
        <w:rPr>
          <w:rFonts w:ascii="Times New Roman" w:hAnsi="Times New Roman" w:cs="Times New Roman"/>
          <w:b/>
          <w:sz w:val="24"/>
          <w:szCs w:val="24"/>
        </w:rPr>
        <w:t xml:space="preserve">Universal Credit </w:t>
      </w:r>
      <w:r w:rsidRPr="00BF5C47">
        <w:rPr>
          <w:rFonts w:ascii="Times New Roman" w:hAnsi="Times New Roman" w:cs="Times New Roman"/>
          <w:b/>
          <w:sz w:val="24"/>
          <w:szCs w:val="24"/>
        </w:rPr>
        <w:t>sanctions</w:t>
      </w:r>
    </w:p>
    <w:p w:rsidR="00832221" w:rsidRDefault="00832221" w:rsidP="00832221">
      <w:pPr>
        <w:rPr>
          <w:rFonts w:ascii="Times New Roman" w:hAnsi="Times New Roman" w:cs="Times New Roman"/>
          <w:sz w:val="24"/>
          <w:szCs w:val="24"/>
        </w:rPr>
      </w:pPr>
    </w:p>
    <w:p w:rsidR="00A974A4" w:rsidRDefault="009C35CB" w:rsidP="00832221">
      <w:pPr>
        <w:rPr>
          <w:rFonts w:ascii="Times New Roman" w:hAnsi="Times New Roman" w:cs="Times New Roman"/>
          <w:sz w:val="24"/>
          <w:szCs w:val="24"/>
        </w:rPr>
      </w:pPr>
      <w:r>
        <w:rPr>
          <w:rFonts w:ascii="Times New Roman" w:hAnsi="Times New Roman" w:cs="Times New Roman"/>
          <w:sz w:val="24"/>
          <w:szCs w:val="24"/>
        </w:rPr>
        <w:t>Details of the UC sanction regime are given in DWP (</w:t>
      </w:r>
      <w:r w:rsidRPr="00280376">
        <w:rPr>
          <w:rFonts w:ascii="Times New Roman" w:hAnsi="Times New Roman" w:cs="Times New Roman"/>
          <w:sz w:val="24"/>
          <w:szCs w:val="24"/>
        </w:rPr>
        <w:t>201</w:t>
      </w:r>
      <w:r w:rsidR="009275C9" w:rsidRPr="00280376">
        <w:rPr>
          <w:rFonts w:ascii="Times New Roman" w:hAnsi="Times New Roman" w:cs="Times New Roman"/>
          <w:sz w:val="24"/>
          <w:szCs w:val="24"/>
        </w:rPr>
        <w:t>8</w:t>
      </w:r>
      <w:r>
        <w:rPr>
          <w:rFonts w:ascii="Times New Roman" w:hAnsi="Times New Roman" w:cs="Times New Roman"/>
          <w:sz w:val="24"/>
          <w:szCs w:val="24"/>
        </w:rPr>
        <w:t xml:space="preserve">). </w:t>
      </w:r>
      <w:r w:rsidR="00832221">
        <w:rPr>
          <w:rFonts w:ascii="Times New Roman" w:hAnsi="Times New Roman" w:cs="Times New Roman"/>
          <w:sz w:val="24"/>
          <w:szCs w:val="24"/>
        </w:rPr>
        <w:t xml:space="preserve">The UC regime has similar lengths of sanction to those of </w:t>
      </w:r>
      <w:r w:rsidR="0026192F">
        <w:rPr>
          <w:rFonts w:ascii="Times New Roman" w:hAnsi="Times New Roman" w:cs="Times New Roman"/>
          <w:sz w:val="24"/>
          <w:szCs w:val="24"/>
        </w:rPr>
        <w:t xml:space="preserve">the previous benefits </w:t>
      </w:r>
      <w:r w:rsidR="00832221">
        <w:rPr>
          <w:rFonts w:ascii="Times New Roman" w:hAnsi="Times New Roman" w:cs="Times New Roman"/>
          <w:sz w:val="24"/>
          <w:szCs w:val="24"/>
        </w:rPr>
        <w:t>for the various ‘failures’, but there are some critical differences. S</w:t>
      </w:r>
      <w:r w:rsidR="00832221" w:rsidRPr="002B51A0">
        <w:rPr>
          <w:rFonts w:ascii="Times New Roman" w:hAnsi="Times New Roman" w:cs="Times New Roman"/>
          <w:sz w:val="24"/>
          <w:szCs w:val="24"/>
        </w:rPr>
        <w:t xml:space="preserve">anctions </w:t>
      </w:r>
      <w:r w:rsidR="00832221">
        <w:rPr>
          <w:rFonts w:ascii="Times New Roman" w:hAnsi="Times New Roman" w:cs="Times New Roman"/>
          <w:sz w:val="24"/>
          <w:szCs w:val="24"/>
        </w:rPr>
        <w:t xml:space="preserve">are </w:t>
      </w:r>
      <w:r w:rsidR="00832221" w:rsidRPr="002B51A0">
        <w:rPr>
          <w:rFonts w:ascii="Times New Roman" w:hAnsi="Times New Roman" w:cs="Times New Roman"/>
          <w:sz w:val="24"/>
          <w:szCs w:val="24"/>
        </w:rPr>
        <w:t>lengthened by being made consecutive, not concurrent</w:t>
      </w:r>
      <w:r w:rsidR="00832221">
        <w:rPr>
          <w:rFonts w:ascii="Times New Roman" w:hAnsi="Times New Roman" w:cs="Times New Roman"/>
          <w:sz w:val="24"/>
          <w:szCs w:val="24"/>
        </w:rPr>
        <w:t>. Hardship payments become repayable. Given that repayments are made at the rate of 40% of benefit – the same as the amount by which a hardship payment is lower than the benefit – this means that for claimants receiving hardship payments, UC sa</w:t>
      </w:r>
      <w:r w:rsidR="00832221" w:rsidRPr="002B51A0">
        <w:rPr>
          <w:rFonts w:ascii="Times New Roman" w:hAnsi="Times New Roman" w:cs="Times New Roman"/>
          <w:sz w:val="24"/>
          <w:szCs w:val="24"/>
        </w:rPr>
        <w:t xml:space="preserve">nctions </w:t>
      </w:r>
      <w:r w:rsidR="00832221">
        <w:rPr>
          <w:rFonts w:ascii="Times New Roman" w:hAnsi="Times New Roman" w:cs="Times New Roman"/>
          <w:sz w:val="24"/>
          <w:szCs w:val="24"/>
        </w:rPr>
        <w:t>are in effect 2</w:t>
      </w:r>
      <w:r w:rsidR="00832221" w:rsidRPr="002B51A0">
        <w:rPr>
          <w:rFonts w:ascii="Times New Roman" w:hAnsi="Times New Roman" w:cs="Times New Roman"/>
          <w:sz w:val="24"/>
          <w:szCs w:val="24"/>
        </w:rPr>
        <w:t xml:space="preserve">½ times as long </w:t>
      </w:r>
      <w:r w:rsidR="00832221">
        <w:rPr>
          <w:rFonts w:ascii="Times New Roman" w:hAnsi="Times New Roman" w:cs="Times New Roman"/>
          <w:sz w:val="24"/>
          <w:szCs w:val="24"/>
        </w:rPr>
        <w:t>as their nominal length.</w:t>
      </w:r>
      <w:r w:rsidR="00832221">
        <w:rPr>
          <w:rStyle w:val="EndnoteReference"/>
          <w:rFonts w:ascii="Times New Roman" w:hAnsi="Times New Roman" w:cs="Times New Roman"/>
          <w:sz w:val="24"/>
          <w:szCs w:val="24"/>
        </w:rPr>
        <w:endnoteReference w:id="5"/>
      </w:r>
      <w:r w:rsidR="00832221">
        <w:rPr>
          <w:rFonts w:ascii="Times New Roman" w:hAnsi="Times New Roman" w:cs="Times New Roman"/>
          <w:sz w:val="24"/>
          <w:szCs w:val="24"/>
        </w:rPr>
        <w:t xml:space="preserve"> All sanctioned UC claimants </w:t>
      </w:r>
      <w:r w:rsidR="00832221" w:rsidRPr="002B51A0">
        <w:rPr>
          <w:rFonts w:ascii="Times New Roman" w:hAnsi="Times New Roman" w:cs="Times New Roman"/>
          <w:sz w:val="24"/>
          <w:szCs w:val="24"/>
        </w:rPr>
        <w:t xml:space="preserve">must </w:t>
      </w:r>
      <w:r w:rsidR="00832221">
        <w:rPr>
          <w:rFonts w:ascii="Times New Roman" w:hAnsi="Times New Roman" w:cs="Times New Roman"/>
          <w:sz w:val="24"/>
          <w:szCs w:val="24"/>
        </w:rPr>
        <w:t xml:space="preserve">also </w:t>
      </w:r>
      <w:r w:rsidR="00832221" w:rsidRPr="002B51A0">
        <w:rPr>
          <w:rFonts w:ascii="Times New Roman" w:hAnsi="Times New Roman" w:cs="Times New Roman"/>
          <w:sz w:val="24"/>
          <w:szCs w:val="24"/>
        </w:rPr>
        <w:t>demonstrate ‘compliance’ for 7 days before appl</w:t>
      </w:r>
      <w:r w:rsidR="00832221">
        <w:rPr>
          <w:rFonts w:ascii="Times New Roman" w:hAnsi="Times New Roman" w:cs="Times New Roman"/>
          <w:sz w:val="24"/>
          <w:szCs w:val="24"/>
        </w:rPr>
        <w:t>ying for hardship payments, and</w:t>
      </w:r>
      <w:r w:rsidR="00832221" w:rsidRPr="002B51A0">
        <w:rPr>
          <w:rFonts w:ascii="Times New Roman" w:hAnsi="Times New Roman" w:cs="Times New Roman"/>
          <w:sz w:val="24"/>
          <w:szCs w:val="24"/>
        </w:rPr>
        <w:t xml:space="preserve"> must reapply </w:t>
      </w:r>
      <w:r w:rsidR="00832221">
        <w:rPr>
          <w:rFonts w:ascii="Times New Roman" w:hAnsi="Times New Roman" w:cs="Times New Roman"/>
          <w:sz w:val="24"/>
          <w:szCs w:val="24"/>
        </w:rPr>
        <w:t xml:space="preserve">for </w:t>
      </w:r>
      <w:r w:rsidR="00832221" w:rsidRPr="002B51A0">
        <w:rPr>
          <w:rFonts w:ascii="Times New Roman" w:hAnsi="Times New Roman" w:cs="Times New Roman"/>
          <w:sz w:val="24"/>
          <w:szCs w:val="24"/>
        </w:rPr>
        <w:t>each 4-week period</w:t>
      </w:r>
      <w:r w:rsidR="00832221">
        <w:rPr>
          <w:rFonts w:ascii="Times New Roman" w:hAnsi="Times New Roman" w:cs="Times New Roman"/>
          <w:sz w:val="24"/>
          <w:szCs w:val="24"/>
        </w:rPr>
        <w:t>. The</w:t>
      </w:r>
      <w:r w:rsidR="00832221" w:rsidRPr="002B51A0">
        <w:rPr>
          <w:rFonts w:ascii="Times New Roman" w:hAnsi="Times New Roman" w:cs="Times New Roman"/>
          <w:sz w:val="24"/>
          <w:szCs w:val="24"/>
        </w:rPr>
        <w:t xml:space="preserve"> 80% </w:t>
      </w:r>
      <w:r w:rsidR="00832221">
        <w:rPr>
          <w:rFonts w:ascii="Times New Roman" w:hAnsi="Times New Roman" w:cs="Times New Roman"/>
          <w:sz w:val="24"/>
          <w:szCs w:val="24"/>
        </w:rPr>
        <w:t xml:space="preserve">hardship </w:t>
      </w:r>
      <w:r w:rsidR="00832221" w:rsidRPr="002B51A0">
        <w:rPr>
          <w:rFonts w:ascii="Times New Roman" w:hAnsi="Times New Roman" w:cs="Times New Roman"/>
          <w:sz w:val="24"/>
          <w:szCs w:val="24"/>
        </w:rPr>
        <w:t xml:space="preserve">rate </w:t>
      </w:r>
      <w:r w:rsidR="00832221">
        <w:rPr>
          <w:rFonts w:ascii="Times New Roman" w:hAnsi="Times New Roman" w:cs="Times New Roman"/>
          <w:sz w:val="24"/>
          <w:szCs w:val="24"/>
        </w:rPr>
        <w:t xml:space="preserve">for ‘vulnerable’ claimants is </w:t>
      </w:r>
      <w:r w:rsidR="00832221" w:rsidRPr="002B51A0">
        <w:rPr>
          <w:rFonts w:ascii="Times New Roman" w:hAnsi="Times New Roman" w:cs="Times New Roman"/>
          <w:sz w:val="24"/>
          <w:szCs w:val="24"/>
        </w:rPr>
        <w:t>abolished</w:t>
      </w:r>
      <w:r w:rsidR="00832221">
        <w:rPr>
          <w:rFonts w:ascii="Times New Roman" w:hAnsi="Times New Roman" w:cs="Times New Roman"/>
          <w:sz w:val="24"/>
          <w:szCs w:val="24"/>
        </w:rPr>
        <w:t>.</w:t>
      </w:r>
      <w:r w:rsidR="00BB5FC0">
        <w:rPr>
          <w:rFonts w:ascii="Times New Roman" w:hAnsi="Times New Roman" w:cs="Times New Roman"/>
          <w:sz w:val="24"/>
          <w:szCs w:val="24"/>
        </w:rPr>
        <w:t xml:space="preserve"> There </w:t>
      </w:r>
      <w:r w:rsidR="005C7D83">
        <w:rPr>
          <w:rFonts w:ascii="Times New Roman" w:hAnsi="Times New Roman" w:cs="Times New Roman"/>
          <w:sz w:val="24"/>
          <w:szCs w:val="24"/>
        </w:rPr>
        <w:t>is a new</w:t>
      </w:r>
      <w:r w:rsidR="00BB5FC0">
        <w:rPr>
          <w:rFonts w:ascii="Times New Roman" w:hAnsi="Times New Roman" w:cs="Times New Roman"/>
          <w:sz w:val="24"/>
          <w:szCs w:val="24"/>
        </w:rPr>
        <w:t xml:space="preserve"> ‘lowest’ categor</w:t>
      </w:r>
      <w:r w:rsidR="005C7D83">
        <w:rPr>
          <w:rFonts w:ascii="Times New Roman" w:hAnsi="Times New Roman" w:cs="Times New Roman"/>
          <w:sz w:val="24"/>
          <w:szCs w:val="24"/>
        </w:rPr>
        <w:t>y</w:t>
      </w:r>
      <w:r w:rsidR="00BB5FC0">
        <w:rPr>
          <w:rFonts w:ascii="Times New Roman" w:hAnsi="Times New Roman" w:cs="Times New Roman"/>
          <w:sz w:val="24"/>
          <w:szCs w:val="24"/>
        </w:rPr>
        <w:t xml:space="preserve"> of sanction </w:t>
      </w:r>
      <w:r w:rsidR="005C7D83">
        <w:rPr>
          <w:rFonts w:ascii="Times New Roman" w:hAnsi="Times New Roman" w:cs="Times New Roman"/>
          <w:sz w:val="24"/>
          <w:szCs w:val="24"/>
        </w:rPr>
        <w:t>which applies to claimants who would previously have been subject to the milder IS sanction regime and</w:t>
      </w:r>
      <w:r w:rsidR="007132C0">
        <w:rPr>
          <w:rFonts w:ascii="Times New Roman" w:hAnsi="Times New Roman" w:cs="Times New Roman"/>
          <w:sz w:val="24"/>
          <w:szCs w:val="24"/>
        </w:rPr>
        <w:t xml:space="preserve"> it</w:t>
      </w:r>
      <w:r w:rsidR="005C7D83">
        <w:rPr>
          <w:rFonts w:ascii="Times New Roman" w:hAnsi="Times New Roman" w:cs="Times New Roman"/>
          <w:sz w:val="24"/>
          <w:szCs w:val="24"/>
        </w:rPr>
        <w:t xml:space="preserve"> is equivalent to it.</w:t>
      </w:r>
      <w:r w:rsidR="00904BF2">
        <w:rPr>
          <w:rFonts w:ascii="Times New Roman" w:hAnsi="Times New Roman" w:cs="Times New Roman"/>
          <w:sz w:val="24"/>
          <w:szCs w:val="24"/>
        </w:rPr>
        <w:t xml:space="preserve"> </w:t>
      </w:r>
      <w:r w:rsidR="004E0DED">
        <w:rPr>
          <w:rFonts w:ascii="Times New Roman" w:hAnsi="Times New Roman" w:cs="Times New Roman"/>
          <w:sz w:val="24"/>
          <w:szCs w:val="24"/>
        </w:rPr>
        <w:t xml:space="preserve">Under UC, </w:t>
      </w:r>
      <w:r w:rsidR="00904BF2">
        <w:rPr>
          <w:rFonts w:ascii="Times New Roman" w:hAnsi="Times New Roman" w:cs="Times New Roman"/>
          <w:sz w:val="24"/>
          <w:szCs w:val="24"/>
        </w:rPr>
        <w:t>the sanction is the amount of the Standard Allowance</w:t>
      </w:r>
      <w:r w:rsidR="004C5C17">
        <w:rPr>
          <w:rStyle w:val="EndnoteReference"/>
          <w:rFonts w:ascii="Times New Roman" w:hAnsi="Times New Roman" w:cs="Times New Roman"/>
          <w:sz w:val="24"/>
          <w:szCs w:val="24"/>
        </w:rPr>
        <w:endnoteReference w:id="6"/>
      </w:r>
      <w:r w:rsidR="00904BF2">
        <w:rPr>
          <w:rFonts w:ascii="Times New Roman" w:hAnsi="Times New Roman" w:cs="Times New Roman"/>
          <w:sz w:val="24"/>
          <w:szCs w:val="24"/>
        </w:rPr>
        <w:t xml:space="preserve"> which is calculated to be due. </w:t>
      </w:r>
      <w:r w:rsidR="004E0DED">
        <w:rPr>
          <w:rFonts w:ascii="Times New Roman" w:hAnsi="Times New Roman" w:cs="Times New Roman"/>
          <w:sz w:val="24"/>
          <w:szCs w:val="24"/>
        </w:rPr>
        <w:t>In the case of in-work UC sanctions, t</w:t>
      </w:r>
      <w:r w:rsidR="00904BF2">
        <w:rPr>
          <w:rFonts w:ascii="Times New Roman" w:hAnsi="Times New Roman" w:cs="Times New Roman"/>
          <w:sz w:val="24"/>
          <w:szCs w:val="24"/>
        </w:rPr>
        <w:t xml:space="preserve">his may be less than the full amount of the Standard Allowance, in which case the sanction will also be less. </w:t>
      </w:r>
    </w:p>
    <w:p w:rsidR="005C7D83" w:rsidRDefault="005C7D83" w:rsidP="00832221">
      <w:pPr>
        <w:rPr>
          <w:rFonts w:ascii="Times New Roman" w:hAnsi="Times New Roman" w:cs="Times New Roman"/>
          <w:sz w:val="24"/>
          <w:szCs w:val="24"/>
        </w:rPr>
      </w:pPr>
    </w:p>
    <w:p w:rsidR="000568D5" w:rsidRPr="000568D5" w:rsidRDefault="00B47D1C" w:rsidP="00E935DC">
      <w:pPr>
        <w:rPr>
          <w:rFonts w:ascii="Times New Roman" w:hAnsi="Times New Roman" w:cs="Times New Roman"/>
          <w:b/>
          <w:sz w:val="24"/>
          <w:szCs w:val="24"/>
        </w:rPr>
      </w:pPr>
      <w:r>
        <w:rPr>
          <w:rFonts w:ascii="Times New Roman" w:hAnsi="Times New Roman" w:cs="Times New Roman"/>
          <w:b/>
          <w:sz w:val="24"/>
          <w:szCs w:val="24"/>
        </w:rPr>
        <w:t>Sanctions before and after r</w:t>
      </w:r>
      <w:r w:rsidR="000568D5" w:rsidRPr="000568D5">
        <w:rPr>
          <w:rFonts w:ascii="Times New Roman" w:hAnsi="Times New Roman" w:cs="Times New Roman"/>
          <w:b/>
          <w:sz w:val="24"/>
          <w:szCs w:val="24"/>
        </w:rPr>
        <w:t>eviews, reconsiderations and appeals</w:t>
      </w:r>
    </w:p>
    <w:p w:rsidR="000568D5" w:rsidRDefault="000568D5" w:rsidP="00E935DC">
      <w:pPr>
        <w:rPr>
          <w:rFonts w:ascii="Times New Roman" w:hAnsi="Times New Roman" w:cs="Times New Roman"/>
          <w:sz w:val="24"/>
          <w:szCs w:val="24"/>
        </w:rPr>
      </w:pPr>
    </w:p>
    <w:p w:rsidR="00EC741A" w:rsidRDefault="00C151CD" w:rsidP="002B1E02">
      <w:pPr>
        <w:rPr>
          <w:rFonts w:ascii="Times New Roman" w:hAnsi="Times New Roman" w:cs="Times New Roman"/>
          <w:sz w:val="24"/>
          <w:szCs w:val="24"/>
        </w:rPr>
      </w:pPr>
      <w:r>
        <w:rPr>
          <w:rFonts w:ascii="Times New Roman" w:hAnsi="Times New Roman" w:cs="Times New Roman"/>
          <w:sz w:val="24"/>
          <w:szCs w:val="24"/>
        </w:rPr>
        <w:t xml:space="preserve">The DWP’s </w:t>
      </w:r>
      <w:r w:rsidR="009275C9" w:rsidRPr="004E4BE6">
        <w:rPr>
          <w:rFonts w:ascii="Times New Roman" w:hAnsi="Times New Roman" w:cs="Times New Roman"/>
          <w:i/>
          <w:sz w:val="24"/>
          <w:szCs w:val="24"/>
        </w:rPr>
        <w:t>Benefit Sanctions Statistics</w:t>
      </w:r>
      <w:r w:rsidR="009275C9">
        <w:rPr>
          <w:rFonts w:ascii="Times New Roman" w:hAnsi="Times New Roman" w:cs="Times New Roman"/>
          <w:sz w:val="24"/>
          <w:szCs w:val="24"/>
        </w:rPr>
        <w:t xml:space="preserve"> publication and </w:t>
      </w:r>
      <w:r w:rsidR="00B95B29">
        <w:rPr>
          <w:rFonts w:ascii="Times New Roman" w:hAnsi="Times New Roman" w:cs="Times New Roman"/>
          <w:sz w:val="24"/>
          <w:szCs w:val="24"/>
        </w:rPr>
        <w:t xml:space="preserve">Stat-Xplore </w:t>
      </w:r>
      <w:r w:rsidR="009275C9">
        <w:rPr>
          <w:rFonts w:ascii="Times New Roman" w:hAnsi="Times New Roman" w:cs="Times New Roman"/>
          <w:sz w:val="24"/>
          <w:szCs w:val="24"/>
        </w:rPr>
        <w:t>database only show</w:t>
      </w:r>
      <w:r>
        <w:rPr>
          <w:rFonts w:ascii="Times New Roman" w:hAnsi="Times New Roman" w:cs="Times New Roman"/>
          <w:sz w:val="24"/>
          <w:szCs w:val="24"/>
        </w:rPr>
        <w:t xml:space="preserve"> sanctions </w:t>
      </w:r>
      <w:r w:rsidRPr="00C151CD">
        <w:rPr>
          <w:rFonts w:ascii="Times New Roman" w:hAnsi="Times New Roman" w:cs="Times New Roman"/>
          <w:i/>
          <w:sz w:val="24"/>
          <w:szCs w:val="24"/>
        </w:rPr>
        <w:t>after</w:t>
      </w:r>
      <w:r>
        <w:rPr>
          <w:rFonts w:ascii="Times New Roman" w:hAnsi="Times New Roman" w:cs="Times New Roman"/>
          <w:sz w:val="24"/>
          <w:szCs w:val="24"/>
        </w:rPr>
        <w:t xml:space="preserve"> </w:t>
      </w:r>
      <w:r w:rsidR="000871E2">
        <w:rPr>
          <w:rFonts w:ascii="Times New Roman" w:hAnsi="Times New Roman" w:cs="Times New Roman"/>
          <w:sz w:val="24"/>
          <w:szCs w:val="24"/>
        </w:rPr>
        <w:t xml:space="preserve">any </w:t>
      </w:r>
      <w:r>
        <w:rPr>
          <w:rFonts w:ascii="Times New Roman" w:hAnsi="Times New Roman" w:cs="Times New Roman"/>
          <w:sz w:val="24"/>
          <w:szCs w:val="24"/>
        </w:rPr>
        <w:t>reviews, reconsiderations and appeals</w:t>
      </w:r>
      <w:r w:rsidR="000871E2">
        <w:rPr>
          <w:rFonts w:ascii="Times New Roman" w:hAnsi="Times New Roman" w:cs="Times New Roman"/>
          <w:sz w:val="24"/>
          <w:szCs w:val="24"/>
        </w:rPr>
        <w:t xml:space="preserve"> that have taken place by the time the data </w:t>
      </w:r>
      <w:r w:rsidR="004147C2">
        <w:rPr>
          <w:rFonts w:ascii="Times New Roman" w:hAnsi="Times New Roman" w:cs="Times New Roman"/>
          <w:sz w:val="24"/>
          <w:szCs w:val="24"/>
        </w:rPr>
        <w:t>are</w:t>
      </w:r>
      <w:r w:rsidR="000871E2">
        <w:rPr>
          <w:rFonts w:ascii="Times New Roman" w:hAnsi="Times New Roman" w:cs="Times New Roman"/>
          <w:sz w:val="24"/>
          <w:szCs w:val="24"/>
        </w:rPr>
        <w:t xml:space="preserve"> published</w:t>
      </w:r>
      <w:r>
        <w:rPr>
          <w:rFonts w:ascii="Times New Roman" w:hAnsi="Times New Roman" w:cs="Times New Roman"/>
          <w:sz w:val="24"/>
          <w:szCs w:val="24"/>
        </w:rPr>
        <w:t>.</w:t>
      </w:r>
      <w:r w:rsidR="00A4193E">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But n</w:t>
      </w:r>
      <w:r w:rsidR="00BC0B48">
        <w:rPr>
          <w:rFonts w:ascii="Times New Roman" w:hAnsi="Times New Roman" w:cs="Times New Roman"/>
          <w:sz w:val="24"/>
          <w:szCs w:val="24"/>
        </w:rPr>
        <w:t xml:space="preserve">umbers of </w:t>
      </w:r>
      <w:r w:rsidR="002B1E02">
        <w:rPr>
          <w:rFonts w:ascii="Times New Roman" w:hAnsi="Times New Roman" w:cs="Times New Roman"/>
          <w:sz w:val="24"/>
          <w:szCs w:val="24"/>
        </w:rPr>
        <w:t xml:space="preserve">sanctions </w:t>
      </w:r>
      <w:r w:rsidR="002B1E02" w:rsidRPr="002B1E02">
        <w:rPr>
          <w:rFonts w:ascii="Times New Roman" w:hAnsi="Times New Roman" w:cs="Times New Roman"/>
          <w:i/>
          <w:iCs/>
          <w:sz w:val="24"/>
          <w:szCs w:val="24"/>
        </w:rPr>
        <w:t>before</w:t>
      </w:r>
      <w:r w:rsidR="002B1E02" w:rsidRPr="002B1E02">
        <w:rPr>
          <w:rFonts w:ascii="Times New Roman" w:hAnsi="Times New Roman" w:cs="Times New Roman"/>
          <w:sz w:val="24"/>
          <w:szCs w:val="24"/>
        </w:rPr>
        <w:t xml:space="preserve"> </w:t>
      </w:r>
      <w:r>
        <w:rPr>
          <w:rFonts w:ascii="Times New Roman" w:hAnsi="Times New Roman" w:cs="Times New Roman"/>
          <w:sz w:val="24"/>
          <w:szCs w:val="24"/>
        </w:rPr>
        <w:t>the results of these challenges</w:t>
      </w:r>
      <w:r w:rsidR="002B1E02">
        <w:rPr>
          <w:rFonts w:ascii="Times New Roman" w:hAnsi="Times New Roman" w:cs="Times New Roman"/>
          <w:sz w:val="24"/>
          <w:szCs w:val="24"/>
        </w:rPr>
        <w:t xml:space="preserve"> are important since they show all the cases in which claimants have had their money stopped. Although </w:t>
      </w:r>
      <w:r w:rsidR="00B30512">
        <w:rPr>
          <w:rFonts w:ascii="Times New Roman" w:hAnsi="Times New Roman" w:cs="Times New Roman"/>
          <w:sz w:val="24"/>
          <w:szCs w:val="24"/>
        </w:rPr>
        <w:t xml:space="preserve">a </w:t>
      </w:r>
      <w:r w:rsidR="002B1E02">
        <w:rPr>
          <w:rFonts w:ascii="Times New Roman" w:hAnsi="Times New Roman" w:cs="Times New Roman"/>
          <w:sz w:val="24"/>
          <w:szCs w:val="24"/>
        </w:rPr>
        <w:t xml:space="preserve">successful </w:t>
      </w:r>
      <w:r w:rsidR="0060416D">
        <w:rPr>
          <w:rFonts w:ascii="Times New Roman" w:hAnsi="Times New Roman" w:cs="Times New Roman"/>
          <w:sz w:val="24"/>
          <w:szCs w:val="24"/>
        </w:rPr>
        <w:t>challenge</w:t>
      </w:r>
      <w:r w:rsidR="002B1E02">
        <w:rPr>
          <w:rFonts w:ascii="Times New Roman" w:hAnsi="Times New Roman" w:cs="Times New Roman"/>
          <w:sz w:val="24"/>
          <w:szCs w:val="24"/>
        </w:rPr>
        <w:t xml:space="preserve"> should </w:t>
      </w:r>
      <w:r w:rsidR="0060416D">
        <w:rPr>
          <w:rFonts w:ascii="Times New Roman" w:hAnsi="Times New Roman" w:cs="Times New Roman"/>
          <w:sz w:val="24"/>
          <w:szCs w:val="24"/>
        </w:rPr>
        <w:t>result in a refund</w:t>
      </w:r>
      <w:r w:rsidR="002B1E02">
        <w:rPr>
          <w:rFonts w:ascii="Times New Roman" w:hAnsi="Times New Roman" w:cs="Times New Roman"/>
          <w:sz w:val="24"/>
          <w:szCs w:val="24"/>
        </w:rPr>
        <w:t xml:space="preserve">, this is only after weeks or months by which time serious damage is often done. </w:t>
      </w:r>
      <w:r w:rsidR="0097720A">
        <w:rPr>
          <w:rFonts w:ascii="Times New Roman" w:hAnsi="Times New Roman" w:cs="Times New Roman"/>
          <w:sz w:val="24"/>
          <w:szCs w:val="24"/>
        </w:rPr>
        <w:t>Estimates of</w:t>
      </w:r>
      <w:r w:rsidR="002B1E02">
        <w:rPr>
          <w:rFonts w:ascii="Times New Roman" w:hAnsi="Times New Roman" w:cs="Times New Roman"/>
          <w:sz w:val="24"/>
          <w:szCs w:val="24"/>
        </w:rPr>
        <w:t xml:space="preserve"> sanctions </w:t>
      </w:r>
      <w:r w:rsidR="002B1E02" w:rsidRPr="002B1E02">
        <w:rPr>
          <w:rFonts w:ascii="Times New Roman" w:hAnsi="Times New Roman" w:cs="Times New Roman"/>
          <w:iCs/>
          <w:sz w:val="24"/>
          <w:szCs w:val="24"/>
        </w:rPr>
        <w:t>before</w:t>
      </w:r>
      <w:r w:rsidR="002B1E02" w:rsidRPr="002B1E02">
        <w:rPr>
          <w:rFonts w:ascii="Times New Roman" w:hAnsi="Times New Roman" w:cs="Times New Roman"/>
          <w:sz w:val="24"/>
          <w:szCs w:val="24"/>
        </w:rPr>
        <w:t xml:space="preserve"> </w:t>
      </w:r>
      <w:r w:rsidR="00B47D1C">
        <w:rPr>
          <w:rFonts w:ascii="Times New Roman" w:hAnsi="Times New Roman" w:cs="Times New Roman"/>
          <w:sz w:val="24"/>
          <w:szCs w:val="24"/>
        </w:rPr>
        <w:t>challenges</w:t>
      </w:r>
      <w:r w:rsidR="002B1E02">
        <w:rPr>
          <w:rFonts w:ascii="Times New Roman" w:hAnsi="Times New Roman" w:cs="Times New Roman"/>
          <w:sz w:val="24"/>
          <w:szCs w:val="24"/>
        </w:rPr>
        <w:t xml:space="preserve"> </w:t>
      </w:r>
      <w:r w:rsidR="000E5AA4">
        <w:rPr>
          <w:rFonts w:ascii="Times New Roman" w:hAnsi="Times New Roman" w:cs="Times New Roman"/>
          <w:sz w:val="24"/>
          <w:szCs w:val="24"/>
        </w:rPr>
        <w:t xml:space="preserve">are therefore given here but </w:t>
      </w:r>
      <w:r w:rsidR="007F5B0C">
        <w:rPr>
          <w:rFonts w:ascii="Times New Roman" w:hAnsi="Times New Roman" w:cs="Times New Roman"/>
          <w:sz w:val="24"/>
          <w:szCs w:val="24"/>
        </w:rPr>
        <w:t>although reliable for longer time periods, they</w:t>
      </w:r>
      <w:r w:rsidR="002B1E02">
        <w:rPr>
          <w:rFonts w:ascii="Times New Roman" w:hAnsi="Times New Roman" w:cs="Times New Roman"/>
          <w:sz w:val="24"/>
          <w:szCs w:val="24"/>
        </w:rPr>
        <w:t xml:space="preserve"> are not fully accurate for individual months</w:t>
      </w:r>
      <w:r w:rsidR="00BC0B48">
        <w:rPr>
          <w:rFonts w:ascii="Times New Roman" w:hAnsi="Times New Roman" w:cs="Times New Roman"/>
          <w:sz w:val="24"/>
          <w:szCs w:val="24"/>
        </w:rPr>
        <w:t>.</w:t>
      </w:r>
      <w:r w:rsidR="004A5DE0">
        <w:rPr>
          <w:rStyle w:val="EndnoteReference"/>
          <w:rFonts w:ascii="Times New Roman" w:hAnsi="Times New Roman" w:cs="Times New Roman"/>
          <w:sz w:val="24"/>
          <w:szCs w:val="24"/>
        </w:rPr>
        <w:endnoteReference w:id="8"/>
      </w:r>
      <w:r w:rsidR="00BC0B48">
        <w:rPr>
          <w:rFonts w:ascii="Times New Roman" w:hAnsi="Times New Roman" w:cs="Times New Roman"/>
          <w:sz w:val="24"/>
          <w:szCs w:val="24"/>
        </w:rPr>
        <w:t xml:space="preserve"> </w:t>
      </w:r>
      <w:r w:rsidR="0024635A">
        <w:rPr>
          <w:rFonts w:ascii="Times New Roman" w:hAnsi="Times New Roman" w:cs="Times New Roman"/>
          <w:sz w:val="24"/>
          <w:szCs w:val="24"/>
        </w:rPr>
        <w:t>For JSA and ESA, f</w:t>
      </w:r>
      <w:r w:rsidR="00DC27AA">
        <w:rPr>
          <w:rFonts w:ascii="Times New Roman" w:hAnsi="Times New Roman" w:cs="Times New Roman"/>
          <w:sz w:val="24"/>
          <w:szCs w:val="24"/>
        </w:rPr>
        <w:t xml:space="preserve">igures for sanctions before challenges are </w:t>
      </w:r>
      <w:r w:rsidR="00CB1D74">
        <w:rPr>
          <w:rFonts w:ascii="Times New Roman" w:hAnsi="Times New Roman" w:cs="Times New Roman"/>
          <w:sz w:val="24"/>
          <w:szCs w:val="24"/>
        </w:rPr>
        <w:t xml:space="preserve">currently </w:t>
      </w:r>
      <w:r w:rsidR="00DC27AA">
        <w:rPr>
          <w:rFonts w:ascii="Times New Roman" w:hAnsi="Times New Roman" w:cs="Times New Roman"/>
          <w:sz w:val="24"/>
          <w:szCs w:val="24"/>
        </w:rPr>
        <w:t>higher than the ‘after challenge’</w:t>
      </w:r>
      <w:r w:rsidR="00CB1D74">
        <w:rPr>
          <w:rFonts w:ascii="Times New Roman" w:hAnsi="Times New Roman" w:cs="Times New Roman"/>
          <w:sz w:val="24"/>
          <w:szCs w:val="24"/>
        </w:rPr>
        <w:t xml:space="preserve"> figures by </w:t>
      </w:r>
      <w:r w:rsidR="0024635A">
        <w:rPr>
          <w:rFonts w:ascii="Times New Roman" w:hAnsi="Times New Roman" w:cs="Times New Roman"/>
          <w:sz w:val="24"/>
          <w:szCs w:val="24"/>
        </w:rPr>
        <w:t xml:space="preserve">very large amounts, namely </w:t>
      </w:r>
      <w:r w:rsidR="00CB1D74">
        <w:rPr>
          <w:rFonts w:ascii="Times New Roman" w:hAnsi="Times New Roman" w:cs="Times New Roman"/>
          <w:sz w:val="24"/>
          <w:szCs w:val="24"/>
        </w:rPr>
        <w:t xml:space="preserve">about </w:t>
      </w:r>
      <w:r w:rsidR="00972C47">
        <w:rPr>
          <w:rFonts w:ascii="Times New Roman" w:hAnsi="Times New Roman" w:cs="Times New Roman"/>
          <w:sz w:val="24"/>
          <w:szCs w:val="24"/>
        </w:rPr>
        <w:t>20</w:t>
      </w:r>
      <w:r w:rsidR="00DC27AA">
        <w:rPr>
          <w:rFonts w:ascii="Times New Roman" w:hAnsi="Times New Roman" w:cs="Times New Roman"/>
          <w:sz w:val="24"/>
          <w:szCs w:val="24"/>
        </w:rPr>
        <w:t>%.</w:t>
      </w:r>
      <w:r w:rsidR="00AF297D">
        <w:rPr>
          <w:rFonts w:ascii="Times New Roman" w:hAnsi="Times New Roman" w:cs="Times New Roman"/>
          <w:sz w:val="24"/>
          <w:szCs w:val="24"/>
        </w:rPr>
        <w:t xml:space="preserve"> </w:t>
      </w:r>
      <w:r w:rsidR="0024635A">
        <w:rPr>
          <w:rFonts w:ascii="Times New Roman" w:hAnsi="Times New Roman" w:cs="Times New Roman"/>
          <w:sz w:val="24"/>
          <w:szCs w:val="24"/>
        </w:rPr>
        <w:t>and 40% respectively. But t</w:t>
      </w:r>
      <w:r w:rsidR="00612FB1">
        <w:rPr>
          <w:rFonts w:ascii="Times New Roman" w:hAnsi="Times New Roman" w:cs="Times New Roman"/>
          <w:sz w:val="24"/>
          <w:szCs w:val="24"/>
        </w:rPr>
        <w:t xml:space="preserve">o date, under </w:t>
      </w:r>
      <w:r w:rsidR="00643766">
        <w:rPr>
          <w:rFonts w:ascii="Times New Roman" w:hAnsi="Times New Roman" w:cs="Times New Roman"/>
          <w:sz w:val="24"/>
          <w:szCs w:val="24"/>
        </w:rPr>
        <w:t>5</w:t>
      </w:r>
      <w:r w:rsidR="00612FB1">
        <w:rPr>
          <w:rFonts w:ascii="Times New Roman" w:hAnsi="Times New Roman" w:cs="Times New Roman"/>
          <w:sz w:val="24"/>
          <w:szCs w:val="24"/>
        </w:rPr>
        <w:t xml:space="preserve">% of UC sanctions have been overturned </w:t>
      </w:r>
      <w:r w:rsidR="00705E0B">
        <w:rPr>
          <w:rFonts w:ascii="Times New Roman" w:hAnsi="Times New Roman" w:cs="Times New Roman"/>
          <w:sz w:val="24"/>
          <w:szCs w:val="24"/>
        </w:rPr>
        <w:t>following</w:t>
      </w:r>
      <w:r w:rsidR="00612FB1">
        <w:rPr>
          <w:rFonts w:ascii="Times New Roman" w:hAnsi="Times New Roman" w:cs="Times New Roman"/>
          <w:sz w:val="24"/>
          <w:szCs w:val="24"/>
        </w:rPr>
        <w:t xml:space="preserve"> challenge </w:t>
      </w:r>
      <w:r w:rsidR="00612FB1" w:rsidRPr="0024635A">
        <w:rPr>
          <w:rFonts w:ascii="Times New Roman" w:hAnsi="Times New Roman" w:cs="Times New Roman"/>
          <w:sz w:val="24"/>
          <w:szCs w:val="24"/>
        </w:rPr>
        <w:t>and f</w:t>
      </w:r>
      <w:r w:rsidR="00AF297D" w:rsidRPr="0024635A">
        <w:rPr>
          <w:rFonts w:ascii="Times New Roman" w:hAnsi="Times New Roman" w:cs="Times New Roman"/>
          <w:sz w:val="24"/>
          <w:szCs w:val="24"/>
        </w:rPr>
        <w:t>or IS sanctions</w:t>
      </w:r>
      <w:r w:rsidR="00612FB1">
        <w:rPr>
          <w:rFonts w:ascii="Times New Roman" w:hAnsi="Times New Roman" w:cs="Times New Roman"/>
          <w:sz w:val="24"/>
          <w:szCs w:val="24"/>
        </w:rPr>
        <w:t xml:space="preserve"> only 1%</w:t>
      </w:r>
      <w:r w:rsidR="00AF297D">
        <w:rPr>
          <w:rFonts w:ascii="Times New Roman" w:hAnsi="Times New Roman" w:cs="Times New Roman"/>
          <w:sz w:val="24"/>
          <w:szCs w:val="24"/>
        </w:rPr>
        <w:t xml:space="preserve">, </w:t>
      </w:r>
      <w:r w:rsidR="00612FB1">
        <w:rPr>
          <w:rFonts w:ascii="Times New Roman" w:hAnsi="Times New Roman" w:cs="Times New Roman"/>
          <w:sz w:val="24"/>
          <w:szCs w:val="24"/>
        </w:rPr>
        <w:t>so for these types of sanction there i</w:t>
      </w:r>
      <w:r w:rsidR="00AF297D">
        <w:rPr>
          <w:rFonts w:ascii="Times New Roman" w:hAnsi="Times New Roman" w:cs="Times New Roman"/>
          <w:sz w:val="24"/>
          <w:szCs w:val="24"/>
        </w:rPr>
        <w:t xml:space="preserve">s </w:t>
      </w:r>
      <w:r w:rsidR="00E017E9">
        <w:rPr>
          <w:rFonts w:ascii="Times New Roman" w:hAnsi="Times New Roman" w:cs="Times New Roman"/>
          <w:sz w:val="24"/>
          <w:szCs w:val="24"/>
        </w:rPr>
        <w:t>much less</w:t>
      </w:r>
      <w:r w:rsidR="00AF297D">
        <w:rPr>
          <w:rFonts w:ascii="Times New Roman" w:hAnsi="Times New Roman" w:cs="Times New Roman"/>
          <w:sz w:val="24"/>
          <w:szCs w:val="24"/>
        </w:rPr>
        <w:t xml:space="preserve"> difference</w:t>
      </w:r>
      <w:r w:rsidR="00612FB1">
        <w:rPr>
          <w:rFonts w:ascii="Times New Roman" w:hAnsi="Times New Roman" w:cs="Times New Roman"/>
          <w:sz w:val="24"/>
          <w:szCs w:val="24"/>
        </w:rPr>
        <w:t xml:space="preserve"> between the pre-and post-challenge figures</w:t>
      </w:r>
      <w:r w:rsidR="00AF297D">
        <w:rPr>
          <w:rFonts w:ascii="Times New Roman" w:hAnsi="Times New Roman" w:cs="Times New Roman"/>
          <w:sz w:val="24"/>
          <w:szCs w:val="24"/>
        </w:rPr>
        <w:t>.</w:t>
      </w:r>
      <w:r w:rsidR="00FB4F78">
        <w:rPr>
          <w:rFonts w:ascii="Times New Roman" w:hAnsi="Times New Roman" w:cs="Times New Roman"/>
          <w:sz w:val="24"/>
          <w:szCs w:val="24"/>
        </w:rPr>
        <w:t xml:space="preserve"> </w:t>
      </w:r>
      <w:r w:rsidR="00EC741A">
        <w:rPr>
          <w:rFonts w:ascii="Times New Roman" w:hAnsi="Times New Roman" w:cs="Times New Roman"/>
          <w:sz w:val="24"/>
          <w:szCs w:val="24"/>
        </w:rPr>
        <w:t>This Briefing has a mixture of pre- and p</w:t>
      </w:r>
      <w:r w:rsidR="00705E0B">
        <w:rPr>
          <w:rFonts w:ascii="Times New Roman" w:hAnsi="Times New Roman" w:cs="Times New Roman"/>
          <w:sz w:val="24"/>
          <w:szCs w:val="24"/>
        </w:rPr>
        <w:t>ost-challenge sanctions figures</w:t>
      </w:r>
      <w:r w:rsidR="00EC741A">
        <w:rPr>
          <w:rFonts w:ascii="Times New Roman" w:hAnsi="Times New Roman" w:cs="Times New Roman"/>
          <w:sz w:val="24"/>
          <w:szCs w:val="24"/>
        </w:rPr>
        <w:t>.</w:t>
      </w:r>
    </w:p>
    <w:p w:rsidR="00A54206" w:rsidRPr="006411FD" w:rsidRDefault="00A54206" w:rsidP="00E935DC">
      <w:pPr>
        <w:rPr>
          <w:rFonts w:ascii="Times New Roman" w:hAnsi="Times New Roman" w:cs="Times New Roman"/>
          <w:sz w:val="24"/>
          <w:szCs w:val="24"/>
        </w:rPr>
      </w:pPr>
    </w:p>
    <w:p w:rsidR="00803E11" w:rsidRDefault="00803E11">
      <w:pPr>
        <w:rPr>
          <w:rFonts w:ascii="Times New Roman" w:hAnsi="Times New Roman" w:cs="Times New Roman"/>
          <w:sz w:val="24"/>
          <w:szCs w:val="24"/>
        </w:rPr>
      </w:pPr>
    </w:p>
    <w:p w:rsidR="00803E11" w:rsidRDefault="00803E11">
      <w:pPr>
        <w:rPr>
          <w:rFonts w:ascii="Times New Roman" w:hAnsi="Times New Roman" w:cs="Times New Roman"/>
          <w:sz w:val="24"/>
          <w:szCs w:val="24"/>
        </w:rPr>
      </w:pPr>
    </w:p>
    <w:p w:rsidR="00803E11" w:rsidRPr="00747F81" w:rsidRDefault="00803E11" w:rsidP="00803E11">
      <w:pPr>
        <w:rPr>
          <w:rFonts w:ascii="Times New Roman" w:hAnsi="Times New Roman" w:cs="Times New Roman"/>
          <w:sz w:val="32"/>
          <w:szCs w:val="32"/>
        </w:rPr>
      </w:pPr>
      <w:r>
        <w:rPr>
          <w:rFonts w:ascii="Times New Roman" w:hAnsi="Times New Roman" w:cs="Times New Roman"/>
          <w:b/>
          <w:bCs/>
          <w:sz w:val="32"/>
          <w:szCs w:val="32"/>
        </w:rPr>
        <w:t>Further</w:t>
      </w:r>
      <w:r w:rsidR="00280376">
        <w:rPr>
          <w:rFonts w:ascii="Times New Roman" w:hAnsi="Times New Roman" w:cs="Times New Roman"/>
          <w:b/>
          <w:bCs/>
          <w:sz w:val="32"/>
          <w:szCs w:val="32"/>
        </w:rPr>
        <w:t xml:space="preserve"> </w:t>
      </w:r>
      <w:r>
        <w:rPr>
          <w:rFonts w:ascii="Times New Roman" w:hAnsi="Times New Roman" w:cs="Times New Roman"/>
          <w:b/>
          <w:bCs/>
          <w:sz w:val="32"/>
          <w:szCs w:val="32"/>
        </w:rPr>
        <w:t>exchange between UK Statistics Authority and DWP</w:t>
      </w:r>
    </w:p>
    <w:p w:rsidR="00803E11" w:rsidRDefault="00803E11">
      <w:pPr>
        <w:rPr>
          <w:rFonts w:ascii="Times New Roman" w:hAnsi="Times New Roman" w:cs="Times New Roman"/>
          <w:sz w:val="24"/>
          <w:szCs w:val="24"/>
        </w:rPr>
      </w:pPr>
    </w:p>
    <w:p w:rsidR="009743A3" w:rsidRDefault="009743A3">
      <w:pPr>
        <w:rPr>
          <w:rFonts w:ascii="Times New Roman" w:hAnsi="Times New Roman" w:cs="Times New Roman"/>
          <w:sz w:val="24"/>
          <w:szCs w:val="24"/>
        </w:rPr>
      </w:pPr>
      <w:r>
        <w:rPr>
          <w:rFonts w:ascii="Times New Roman" w:hAnsi="Times New Roman" w:cs="Times New Roman"/>
          <w:sz w:val="24"/>
          <w:szCs w:val="24"/>
        </w:rPr>
        <w:t>There has been a further exchange of lett</w:t>
      </w:r>
      <w:r w:rsidR="001A0B98">
        <w:rPr>
          <w:rFonts w:ascii="Times New Roman" w:hAnsi="Times New Roman" w:cs="Times New Roman"/>
          <w:sz w:val="24"/>
          <w:szCs w:val="24"/>
        </w:rPr>
        <w:t xml:space="preserve">ers between the DWP and the UK </w:t>
      </w:r>
      <w:r>
        <w:rPr>
          <w:rFonts w:ascii="Times New Roman" w:hAnsi="Times New Roman" w:cs="Times New Roman"/>
          <w:sz w:val="24"/>
          <w:szCs w:val="24"/>
        </w:rPr>
        <w:t xml:space="preserve">Statistics Authority, continuing the dialogue </w:t>
      </w:r>
      <w:r w:rsidR="00222F3D">
        <w:rPr>
          <w:rFonts w:ascii="Times New Roman" w:hAnsi="Times New Roman" w:cs="Times New Roman"/>
          <w:sz w:val="24"/>
          <w:szCs w:val="24"/>
        </w:rPr>
        <w:t xml:space="preserve">about the quality of the sanctions statistics </w:t>
      </w:r>
      <w:r>
        <w:rPr>
          <w:rFonts w:ascii="Times New Roman" w:hAnsi="Times New Roman" w:cs="Times New Roman"/>
          <w:sz w:val="24"/>
          <w:szCs w:val="24"/>
        </w:rPr>
        <w:t>since the o</w:t>
      </w:r>
      <w:r w:rsidR="00280376">
        <w:rPr>
          <w:rFonts w:ascii="Times New Roman" w:hAnsi="Times New Roman" w:cs="Times New Roman"/>
          <w:sz w:val="24"/>
          <w:szCs w:val="24"/>
        </w:rPr>
        <w:t>riginal complaint of July/August</w:t>
      </w:r>
      <w:r>
        <w:rPr>
          <w:rFonts w:ascii="Times New Roman" w:hAnsi="Times New Roman" w:cs="Times New Roman"/>
          <w:sz w:val="24"/>
          <w:szCs w:val="24"/>
        </w:rPr>
        <w:t xml:space="preserve"> 2015. A letter from Tom Davies, </w:t>
      </w:r>
      <w:r w:rsidR="00280376">
        <w:rPr>
          <w:rFonts w:ascii="Times New Roman" w:hAnsi="Times New Roman" w:cs="Times New Roman"/>
          <w:sz w:val="24"/>
          <w:szCs w:val="24"/>
        </w:rPr>
        <w:t xml:space="preserve">DWP </w:t>
      </w:r>
      <w:r>
        <w:rPr>
          <w:rFonts w:ascii="Times New Roman" w:hAnsi="Times New Roman" w:cs="Times New Roman"/>
          <w:sz w:val="24"/>
          <w:szCs w:val="24"/>
        </w:rPr>
        <w:t xml:space="preserve">Acting Chief Statistician, to Ed Humpherson, </w:t>
      </w:r>
      <w:r w:rsidR="00280376">
        <w:rPr>
          <w:rFonts w:ascii="Times New Roman" w:hAnsi="Times New Roman" w:cs="Times New Roman"/>
          <w:sz w:val="24"/>
          <w:szCs w:val="24"/>
        </w:rPr>
        <w:t xml:space="preserve">UKSA </w:t>
      </w:r>
      <w:r>
        <w:rPr>
          <w:rFonts w:ascii="Times New Roman" w:hAnsi="Times New Roman" w:cs="Times New Roman"/>
          <w:sz w:val="24"/>
          <w:szCs w:val="24"/>
        </w:rPr>
        <w:t xml:space="preserve">Director General for Regulation, and Ed Humpherson’s reply are at </w:t>
      </w:r>
      <w:hyperlink r:id="rId13" w:history="1">
        <w:r w:rsidRPr="00CF4855">
          <w:rPr>
            <w:rStyle w:val="Hyperlink"/>
            <w:rFonts w:ascii="Times New Roman" w:hAnsi="Times New Roman" w:cs="Times New Roman"/>
            <w:sz w:val="24"/>
            <w:szCs w:val="24"/>
          </w:rPr>
          <w:t>https://www.statisticsauthority.gov.uk/correspondence-list/</w:t>
        </w:r>
      </w:hyperlink>
    </w:p>
    <w:p w:rsidR="009743A3" w:rsidRDefault="001A0B98">
      <w:pPr>
        <w:rPr>
          <w:rFonts w:ascii="Times New Roman" w:hAnsi="Times New Roman" w:cs="Times New Roman"/>
          <w:sz w:val="24"/>
          <w:szCs w:val="24"/>
        </w:rPr>
      </w:pPr>
      <w:r>
        <w:rPr>
          <w:rFonts w:ascii="Times New Roman" w:hAnsi="Times New Roman" w:cs="Times New Roman"/>
          <w:sz w:val="24"/>
          <w:szCs w:val="24"/>
        </w:rPr>
        <w:t>u</w:t>
      </w:r>
      <w:r w:rsidR="009743A3">
        <w:rPr>
          <w:rFonts w:ascii="Times New Roman" w:hAnsi="Times New Roman" w:cs="Times New Roman"/>
          <w:sz w:val="24"/>
          <w:szCs w:val="24"/>
        </w:rPr>
        <w:t>nder 15 March 2018</w:t>
      </w:r>
      <w:r>
        <w:rPr>
          <w:rFonts w:ascii="Times New Roman" w:hAnsi="Times New Roman" w:cs="Times New Roman"/>
          <w:sz w:val="24"/>
          <w:szCs w:val="24"/>
        </w:rPr>
        <w:t xml:space="preserve"> </w:t>
      </w:r>
      <w:r w:rsidR="009743A3">
        <w:rPr>
          <w:rFonts w:ascii="Times New Roman" w:hAnsi="Times New Roman" w:cs="Times New Roman"/>
          <w:sz w:val="24"/>
          <w:szCs w:val="24"/>
        </w:rPr>
        <w:t>and 16 March 2018 respectively.</w:t>
      </w:r>
    </w:p>
    <w:p w:rsidR="009743A3" w:rsidRDefault="009743A3">
      <w:pPr>
        <w:rPr>
          <w:rFonts w:ascii="Times New Roman" w:hAnsi="Times New Roman" w:cs="Times New Roman"/>
          <w:sz w:val="24"/>
          <w:szCs w:val="24"/>
        </w:rPr>
      </w:pPr>
    </w:p>
    <w:p w:rsidR="001A0B98" w:rsidRDefault="009743A3">
      <w:pPr>
        <w:rPr>
          <w:rFonts w:ascii="Times New Roman" w:hAnsi="Times New Roman" w:cs="Times New Roman"/>
          <w:sz w:val="24"/>
          <w:szCs w:val="24"/>
        </w:rPr>
      </w:pPr>
      <w:r>
        <w:rPr>
          <w:rFonts w:ascii="Times New Roman" w:hAnsi="Times New Roman" w:cs="Times New Roman"/>
          <w:sz w:val="24"/>
          <w:szCs w:val="24"/>
        </w:rPr>
        <w:t>DWP is refusing to publish the proportion of claimants over one and five years who experience a sanction. It claims that this is ‘to avoid confusing users with various measures’. However the single measure that it now publishes, namely the proportion of claimants under sanction at a point in time, is of no value for many purposes and as noted in the November 2017 Briefing, is a serious underestimate subject to multiple problems.</w:t>
      </w:r>
      <w:r w:rsidR="001A0B98">
        <w:rPr>
          <w:rFonts w:ascii="Times New Roman" w:hAnsi="Times New Roman" w:cs="Times New Roman"/>
          <w:sz w:val="24"/>
          <w:szCs w:val="24"/>
        </w:rPr>
        <w:t xml:space="preserve"> </w:t>
      </w:r>
    </w:p>
    <w:p w:rsidR="001A0B98" w:rsidRDefault="001A0B98">
      <w:pPr>
        <w:rPr>
          <w:rFonts w:ascii="Times New Roman" w:hAnsi="Times New Roman" w:cs="Times New Roman"/>
          <w:sz w:val="24"/>
          <w:szCs w:val="24"/>
        </w:rPr>
      </w:pPr>
    </w:p>
    <w:p w:rsidR="009C35CB" w:rsidRDefault="001A0B98">
      <w:pPr>
        <w:rPr>
          <w:rFonts w:ascii="Times New Roman" w:hAnsi="Times New Roman" w:cs="Times New Roman"/>
          <w:sz w:val="24"/>
          <w:szCs w:val="24"/>
        </w:rPr>
      </w:pPr>
      <w:r>
        <w:rPr>
          <w:rFonts w:ascii="Times New Roman" w:hAnsi="Times New Roman" w:cs="Times New Roman"/>
          <w:sz w:val="24"/>
          <w:szCs w:val="24"/>
        </w:rPr>
        <w:t>DWP is also failing to take any action to fill the gap represented by the lack of data on claimants suffering the longer sanctions for repeat ‘failures’ within a year. And it has not published any information on hardship payments since an ad</w:t>
      </w:r>
      <w:r w:rsidR="00280376">
        <w:rPr>
          <w:rFonts w:ascii="Times New Roman" w:hAnsi="Times New Roman" w:cs="Times New Roman"/>
          <w:sz w:val="24"/>
          <w:szCs w:val="24"/>
        </w:rPr>
        <w:t xml:space="preserve"> </w:t>
      </w:r>
      <w:r>
        <w:rPr>
          <w:rFonts w:ascii="Times New Roman" w:hAnsi="Times New Roman" w:cs="Times New Roman"/>
          <w:sz w:val="24"/>
          <w:szCs w:val="24"/>
        </w:rPr>
        <w:t>hoc release of November 2015</w:t>
      </w:r>
      <w:r w:rsidR="00280376">
        <w:rPr>
          <w:rFonts w:ascii="Times New Roman" w:hAnsi="Times New Roman" w:cs="Times New Roman"/>
          <w:sz w:val="24"/>
          <w:szCs w:val="24"/>
        </w:rPr>
        <w:t xml:space="preserve"> (see the Briefing for November 2015)</w:t>
      </w:r>
      <w:r>
        <w:rPr>
          <w:rFonts w:ascii="Times New Roman" w:hAnsi="Times New Roman" w:cs="Times New Roman"/>
          <w:sz w:val="24"/>
          <w:szCs w:val="24"/>
        </w:rPr>
        <w:t>.</w:t>
      </w:r>
      <w:r w:rsidR="009C35CB">
        <w:rPr>
          <w:rFonts w:ascii="Times New Roman" w:hAnsi="Times New Roman" w:cs="Times New Roman"/>
          <w:sz w:val="24"/>
          <w:szCs w:val="24"/>
        </w:rPr>
        <w:br w:type="page"/>
      </w:r>
    </w:p>
    <w:p w:rsidR="00F67194" w:rsidRDefault="000224C8" w:rsidP="009C35CB">
      <w:pPr>
        <w:rPr>
          <w:rFonts w:ascii="Times New Roman" w:hAnsi="Times New Roman" w:cs="Times New Roman"/>
          <w:b/>
          <w:bCs/>
          <w:sz w:val="32"/>
          <w:szCs w:val="32"/>
        </w:rPr>
      </w:pPr>
      <w:r w:rsidRPr="004019DA">
        <w:rPr>
          <w:rFonts w:ascii="Times New Roman" w:hAnsi="Times New Roman" w:cs="Times New Roman"/>
          <w:b/>
          <w:bCs/>
          <w:sz w:val="32"/>
          <w:szCs w:val="32"/>
        </w:rPr>
        <w:t xml:space="preserve">NUMBERS </w:t>
      </w:r>
      <w:r w:rsidR="00643787" w:rsidRPr="004019DA">
        <w:rPr>
          <w:rFonts w:ascii="Times New Roman" w:hAnsi="Times New Roman" w:cs="Times New Roman"/>
          <w:b/>
          <w:bCs/>
          <w:sz w:val="32"/>
          <w:szCs w:val="32"/>
        </w:rPr>
        <w:t xml:space="preserve">AND RATES </w:t>
      </w:r>
      <w:r w:rsidR="00B17968" w:rsidRPr="004019DA">
        <w:rPr>
          <w:rFonts w:ascii="Times New Roman" w:hAnsi="Times New Roman" w:cs="Times New Roman"/>
          <w:b/>
          <w:bCs/>
          <w:sz w:val="32"/>
          <w:szCs w:val="32"/>
        </w:rPr>
        <w:t>OF SANCTION</w:t>
      </w:r>
      <w:r w:rsidRPr="004019DA">
        <w:rPr>
          <w:rFonts w:ascii="Times New Roman" w:hAnsi="Times New Roman" w:cs="Times New Roman"/>
          <w:b/>
          <w:bCs/>
          <w:sz w:val="32"/>
          <w:szCs w:val="32"/>
        </w:rPr>
        <w:t>S</w:t>
      </w:r>
      <w:r w:rsidR="00B17968" w:rsidRPr="004019DA">
        <w:rPr>
          <w:rFonts w:ascii="Times New Roman" w:hAnsi="Times New Roman" w:cs="Times New Roman"/>
          <w:b/>
          <w:bCs/>
          <w:sz w:val="32"/>
          <w:szCs w:val="32"/>
        </w:rPr>
        <w:t xml:space="preserve"> </w:t>
      </w:r>
    </w:p>
    <w:p w:rsidR="009C35CB" w:rsidRPr="004019DA" w:rsidRDefault="00B17968" w:rsidP="009C35CB">
      <w:pPr>
        <w:rPr>
          <w:rFonts w:ascii="Times New Roman" w:hAnsi="Times New Roman" w:cs="Times New Roman"/>
          <w:b/>
          <w:bCs/>
          <w:sz w:val="32"/>
          <w:szCs w:val="32"/>
        </w:rPr>
      </w:pPr>
      <w:r w:rsidRPr="004019DA">
        <w:rPr>
          <w:rFonts w:ascii="Times New Roman" w:hAnsi="Times New Roman" w:cs="Times New Roman"/>
          <w:b/>
          <w:bCs/>
          <w:sz w:val="32"/>
          <w:szCs w:val="32"/>
        </w:rPr>
        <w:t>FOR THE FOUR BENEFITS</w:t>
      </w:r>
    </w:p>
    <w:p w:rsidR="008A51FF" w:rsidRDefault="008A51FF" w:rsidP="009C35CB">
      <w:pPr>
        <w:rPr>
          <w:rFonts w:ascii="Times New Roman" w:hAnsi="Times New Roman" w:cs="Times New Roman"/>
          <w:bCs/>
          <w:sz w:val="24"/>
          <w:szCs w:val="24"/>
        </w:rPr>
      </w:pPr>
    </w:p>
    <w:p w:rsidR="00643787" w:rsidRPr="007B562A" w:rsidRDefault="00643787" w:rsidP="00643787">
      <w:pPr>
        <w:rPr>
          <w:rFonts w:ascii="Times New Roman" w:hAnsi="Times New Roman" w:cs="Times New Roman"/>
          <w:b/>
          <w:sz w:val="32"/>
          <w:szCs w:val="32"/>
        </w:rPr>
      </w:pPr>
      <w:r w:rsidRPr="007B562A">
        <w:rPr>
          <w:rFonts w:ascii="Times New Roman" w:hAnsi="Times New Roman" w:cs="Times New Roman"/>
          <w:b/>
          <w:sz w:val="32"/>
          <w:szCs w:val="32"/>
        </w:rPr>
        <w:t>Numbers of sanctions</w:t>
      </w:r>
    </w:p>
    <w:p w:rsidR="00643787" w:rsidRDefault="00643787" w:rsidP="00643787">
      <w:pPr>
        <w:rPr>
          <w:rFonts w:ascii="Times New Roman" w:hAnsi="Times New Roman" w:cs="Times New Roman"/>
          <w:sz w:val="24"/>
          <w:szCs w:val="24"/>
        </w:rPr>
      </w:pPr>
    </w:p>
    <w:p w:rsidR="00643787" w:rsidRDefault="00643787" w:rsidP="00643787">
      <w:pPr>
        <w:rPr>
          <w:rFonts w:ascii="Times New Roman" w:hAnsi="Times New Roman" w:cs="Times New Roman"/>
          <w:sz w:val="24"/>
          <w:szCs w:val="24"/>
        </w:rPr>
      </w:pPr>
      <w:r>
        <w:rPr>
          <w:rFonts w:ascii="Times New Roman" w:hAnsi="Times New Roman" w:cs="Times New Roman"/>
          <w:sz w:val="24"/>
          <w:szCs w:val="24"/>
        </w:rPr>
        <w:t xml:space="preserve">In the 12 months ended October 2017 there were a total of approximately 390,000 sanctions on all the four benefits (UC, JSA, ESA and IS) before challenges. This compares with over 1.1m sanctions </w:t>
      </w:r>
      <w:r w:rsidR="00DB15FA">
        <w:rPr>
          <w:rFonts w:ascii="Times New Roman" w:hAnsi="Times New Roman" w:cs="Times New Roman"/>
          <w:sz w:val="24"/>
          <w:szCs w:val="24"/>
        </w:rPr>
        <w:t xml:space="preserve">before challenges </w:t>
      </w:r>
      <w:r>
        <w:rPr>
          <w:rFonts w:ascii="Times New Roman" w:hAnsi="Times New Roman" w:cs="Times New Roman"/>
          <w:sz w:val="24"/>
          <w:szCs w:val="24"/>
        </w:rPr>
        <w:t xml:space="preserve">in the peak year 2013. Of the 390,000 sanctions, approximately 279,000 or </w:t>
      </w:r>
      <w:r w:rsidR="00ED5F46">
        <w:rPr>
          <w:rFonts w:ascii="Times New Roman" w:hAnsi="Times New Roman" w:cs="Times New Roman"/>
          <w:sz w:val="24"/>
          <w:szCs w:val="24"/>
        </w:rPr>
        <w:t>over two-thirds (</w:t>
      </w:r>
      <w:r>
        <w:rPr>
          <w:rFonts w:ascii="Times New Roman" w:hAnsi="Times New Roman" w:cs="Times New Roman"/>
          <w:sz w:val="24"/>
          <w:szCs w:val="24"/>
        </w:rPr>
        <w:t>71%</w:t>
      </w:r>
      <w:r w:rsidR="00ED5F46">
        <w:rPr>
          <w:rFonts w:ascii="Times New Roman" w:hAnsi="Times New Roman" w:cs="Times New Roman"/>
          <w:sz w:val="24"/>
          <w:szCs w:val="24"/>
        </w:rPr>
        <w:t>)</w:t>
      </w:r>
      <w:r>
        <w:rPr>
          <w:rFonts w:ascii="Times New Roman" w:hAnsi="Times New Roman" w:cs="Times New Roman"/>
          <w:sz w:val="24"/>
          <w:szCs w:val="24"/>
        </w:rPr>
        <w:t xml:space="preserve"> were UC sanctions; this high proportion was partly due to DWP catching up with </w:t>
      </w:r>
      <w:r w:rsidR="00DB15FA">
        <w:rPr>
          <w:rFonts w:ascii="Times New Roman" w:hAnsi="Times New Roman" w:cs="Times New Roman"/>
          <w:sz w:val="24"/>
          <w:szCs w:val="24"/>
        </w:rPr>
        <w:t xml:space="preserve">a </w:t>
      </w:r>
      <w:r>
        <w:rPr>
          <w:rFonts w:ascii="Times New Roman" w:hAnsi="Times New Roman" w:cs="Times New Roman"/>
          <w:sz w:val="24"/>
          <w:szCs w:val="24"/>
        </w:rPr>
        <w:t xml:space="preserve">backlog of UC sanctions during </w:t>
      </w:r>
      <w:r w:rsidR="00DB15FA">
        <w:rPr>
          <w:rFonts w:ascii="Times New Roman" w:hAnsi="Times New Roman" w:cs="Times New Roman"/>
          <w:sz w:val="24"/>
          <w:szCs w:val="24"/>
        </w:rPr>
        <w:t>this</w:t>
      </w:r>
      <w:r>
        <w:rPr>
          <w:rFonts w:ascii="Times New Roman" w:hAnsi="Times New Roman" w:cs="Times New Roman"/>
          <w:sz w:val="24"/>
          <w:szCs w:val="24"/>
        </w:rPr>
        <w:t xml:space="preserve"> period.</w:t>
      </w:r>
      <w:r w:rsidR="000356F8">
        <w:rPr>
          <w:rFonts w:ascii="Times New Roman" w:hAnsi="Times New Roman" w:cs="Times New Roman"/>
          <w:sz w:val="24"/>
          <w:szCs w:val="24"/>
        </w:rPr>
        <w:t xml:space="preserve"> </w:t>
      </w:r>
      <w:r w:rsidR="00ED5F46">
        <w:rPr>
          <w:rFonts w:ascii="Times New Roman" w:hAnsi="Times New Roman" w:cs="Times New Roman"/>
          <w:sz w:val="24"/>
          <w:szCs w:val="24"/>
        </w:rPr>
        <w:t xml:space="preserve">It contrasts with the relatively low proportion of claimants subject to sanctions who are on UC, namely under one third. </w:t>
      </w:r>
      <w:r w:rsidR="000356F8">
        <w:rPr>
          <w:rFonts w:ascii="Times New Roman" w:hAnsi="Times New Roman" w:cs="Times New Roman"/>
          <w:sz w:val="24"/>
          <w:szCs w:val="24"/>
        </w:rPr>
        <w:t xml:space="preserve">There were approximately 86,000 JSA, 13,000 ESA, 12,000 IS lone parent and 400 IS non-lone parent sanctions before challenges </w:t>
      </w:r>
      <w:r w:rsidR="00ED5F46">
        <w:rPr>
          <w:rFonts w:ascii="Times New Roman" w:hAnsi="Times New Roman" w:cs="Times New Roman"/>
          <w:sz w:val="24"/>
          <w:szCs w:val="24"/>
        </w:rPr>
        <w:t>in the 12 months ended October 2017</w:t>
      </w:r>
      <w:r w:rsidR="000356F8">
        <w:rPr>
          <w:rFonts w:ascii="Times New Roman" w:hAnsi="Times New Roman" w:cs="Times New Roman"/>
          <w:sz w:val="24"/>
          <w:szCs w:val="24"/>
        </w:rPr>
        <w:t>.</w:t>
      </w:r>
    </w:p>
    <w:p w:rsidR="00643787" w:rsidRDefault="00643787" w:rsidP="00643787">
      <w:pPr>
        <w:rPr>
          <w:rFonts w:ascii="Times New Roman" w:hAnsi="Times New Roman" w:cs="Times New Roman"/>
          <w:sz w:val="24"/>
          <w:szCs w:val="24"/>
        </w:rPr>
      </w:pPr>
    </w:p>
    <w:p w:rsidR="00391ECD" w:rsidRPr="007B562A" w:rsidRDefault="000356F8" w:rsidP="00385DB1">
      <w:pPr>
        <w:rPr>
          <w:rFonts w:ascii="Times New Roman" w:hAnsi="Times New Roman" w:cs="Times New Roman"/>
          <w:b/>
          <w:sz w:val="32"/>
          <w:szCs w:val="32"/>
        </w:rPr>
      </w:pPr>
      <w:r>
        <w:rPr>
          <w:rFonts w:ascii="Times New Roman" w:hAnsi="Times New Roman" w:cs="Times New Roman"/>
          <w:b/>
          <w:sz w:val="32"/>
          <w:szCs w:val="32"/>
        </w:rPr>
        <w:t>Monthly r</w:t>
      </w:r>
      <w:r w:rsidR="00391ECD" w:rsidRPr="007B562A">
        <w:rPr>
          <w:rFonts w:ascii="Times New Roman" w:hAnsi="Times New Roman" w:cs="Times New Roman"/>
          <w:b/>
          <w:sz w:val="32"/>
          <w:szCs w:val="32"/>
        </w:rPr>
        <w:t>ates of sanctions</w:t>
      </w:r>
    </w:p>
    <w:p w:rsidR="00391ECD" w:rsidRPr="000356F8" w:rsidRDefault="00391ECD" w:rsidP="00385DB1">
      <w:pPr>
        <w:rPr>
          <w:rFonts w:ascii="Times New Roman" w:hAnsi="Times New Roman" w:cs="Times New Roman"/>
          <w:sz w:val="24"/>
          <w:szCs w:val="24"/>
        </w:rPr>
      </w:pPr>
    </w:p>
    <w:p w:rsidR="00CB6E65" w:rsidRDefault="00A83761" w:rsidP="00385DB1">
      <w:pPr>
        <w:rPr>
          <w:rFonts w:ascii="Times New Roman" w:hAnsi="Times New Roman" w:cs="Times New Roman"/>
          <w:sz w:val="24"/>
          <w:szCs w:val="24"/>
        </w:rPr>
      </w:pPr>
      <w:r w:rsidRPr="000356F8">
        <w:rPr>
          <w:rFonts w:ascii="Times New Roman" w:hAnsi="Times New Roman" w:cs="Times New Roman"/>
          <w:sz w:val="24"/>
          <w:szCs w:val="24"/>
        </w:rPr>
        <w:t>Number</w:t>
      </w:r>
      <w:r>
        <w:rPr>
          <w:rFonts w:ascii="Times New Roman" w:hAnsi="Times New Roman" w:cs="Times New Roman"/>
          <w:sz w:val="24"/>
          <w:szCs w:val="24"/>
        </w:rPr>
        <w:t>s</w:t>
      </w:r>
      <w:r w:rsidRPr="000356F8">
        <w:rPr>
          <w:rFonts w:ascii="Times New Roman" w:hAnsi="Times New Roman" w:cs="Times New Roman"/>
          <w:sz w:val="24"/>
          <w:szCs w:val="24"/>
        </w:rPr>
        <w:t xml:space="preserve"> of sanctions are influenced by the number</w:t>
      </w:r>
      <w:r>
        <w:rPr>
          <w:rFonts w:ascii="Times New Roman" w:hAnsi="Times New Roman" w:cs="Times New Roman"/>
          <w:sz w:val="24"/>
          <w:szCs w:val="24"/>
        </w:rPr>
        <w:t>s</w:t>
      </w:r>
      <w:r w:rsidRPr="000356F8">
        <w:rPr>
          <w:rFonts w:ascii="Times New Roman" w:hAnsi="Times New Roman" w:cs="Times New Roman"/>
          <w:sz w:val="24"/>
          <w:szCs w:val="24"/>
        </w:rPr>
        <w:t xml:space="preserve"> of claimants of the benefits concerned, </w:t>
      </w:r>
      <w:r>
        <w:rPr>
          <w:rFonts w:ascii="Times New Roman" w:hAnsi="Times New Roman" w:cs="Times New Roman"/>
          <w:sz w:val="24"/>
          <w:szCs w:val="24"/>
        </w:rPr>
        <w:t xml:space="preserve">so that a measure of the </w:t>
      </w:r>
      <w:r w:rsidRPr="00A83761">
        <w:rPr>
          <w:rFonts w:ascii="Times New Roman" w:hAnsi="Times New Roman" w:cs="Times New Roman"/>
          <w:i/>
          <w:sz w:val="24"/>
          <w:szCs w:val="24"/>
        </w:rPr>
        <w:t xml:space="preserve">rate </w:t>
      </w:r>
      <w:r>
        <w:rPr>
          <w:rFonts w:ascii="Times New Roman" w:hAnsi="Times New Roman" w:cs="Times New Roman"/>
          <w:sz w:val="24"/>
          <w:szCs w:val="24"/>
        </w:rPr>
        <w:t xml:space="preserve">of sanctions is required. </w:t>
      </w:r>
      <w:r w:rsidR="00912F2C">
        <w:rPr>
          <w:rFonts w:ascii="Times New Roman" w:hAnsi="Times New Roman" w:cs="Times New Roman"/>
          <w:sz w:val="24"/>
          <w:szCs w:val="24"/>
        </w:rPr>
        <w:t>I</w:t>
      </w:r>
      <w:r w:rsidR="00393658">
        <w:rPr>
          <w:rFonts w:ascii="Times New Roman" w:hAnsi="Times New Roman" w:cs="Times New Roman"/>
          <w:sz w:val="24"/>
          <w:szCs w:val="24"/>
        </w:rPr>
        <w:t xml:space="preserve">n its </w:t>
      </w:r>
      <w:r w:rsidR="00393658" w:rsidRPr="007753F5">
        <w:rPr>
          <w:rFonts w:ascii="Times New Roman" w:hAnsi="Times New Roman" w:cs="Times New Roman"/>
          <w:i/>
          <w:sz w:val="24"/>
          <w:szCs w:val="24"/>
        </w:rPr>
        <w:t>Benefit Sanctions Statistics</w:t>
      </w:r>
      <w:r w:rsidR="00393658">
        <w:rPr>
          <w:rFonts w:ascii="Times New Roman" w:hAnsi="Times New Roman" w:cs="Times New Roman"/>
          <w:sz w:val="24"/>
          <w:szCs w:val="24"/>
        </w:rPr>
        <w:t xml:space="preserve">, DWP </w:t>
      </w:r>
      <w:r>
        <w:rPr>
          <w:rFonts w:ascii="Times New Roman" w:hAnsi="Times New Roman" w:cs="Times New Roman"/>
          <w:sz w:val="24"/>
          <w:szCs w:val="24"/>
        </w:rPr>
        <w:t xml:space="preserve">has started to present as a ‘rate’ the proportion of claimants who are </w:t>
      </w:r>
      <w:r w:rsidR="00912F2C">
        <w:rPr>
          <w:rFonts w:ascii="Times New Roman" w:hAnsi="Times New Roman" w:cs="Times New Roman"/>
          <w:sz w:val="24"/>
          <w:szCs w:val="24"/>
        </w:rPr>
        <w:t>estimated to be experiencing a drop in benefit at a point in time as the result of a sanction. There was an extensive discussion of this new measure in the November 2017 Briefing, which pointed out many problems with it. DWP has since conceded to me that one of the problems is that where people stop claiming after receiving a sanction but then have the sanction resumed later if they return to benefit, the resumed sanction is not captured in the published figures.</w:t>
      </w:r>
      <w:r w:rsidR="00181193">
        <w:rPr>
          <w:rStyle w:val="EndnoteReference"/>
          <w:rFonts w:ascii="Times New Roman" w:hAnsi="Times New Roman" w:cs="Times New Roman"/>
          <w:sz w:val="24"/>
          <w:szCs w:val="24"/>
        </w:rPr>
        <w:endnoteReference w:id="9"/>
      </w:r>
      <w:r w:rsidR="00912F2C">
        <w:rPr>
          <w:rFonts w:ascii="Times New Roman" w:hAnsi="Times New Roman" w:cs="Times New Roman"/>
          <w:sz w:val="24"/>
          <w:szCs w:val="24"/>
        </w:rPr>
        <w:t xml:space="preserve"> </w:t>
      </w:r>
      <w:r w:rsidR="00CB6E65">
        <w:rPr>
          <w:rFonts w:ascii="Times New Roman" w:hAnsi="Times New Roman" w:cs="Times New Roman"/>
          <w:sz w:val="24"/>
          <w:szCs w:val="24"/>
        </w:rPr>
        <w:t>DWP has also told me that 20% of sanctions are not followed by a reduction in benefit at all. But they do not know the reasons for this and are only investigating it</w:t>
      </w:r>
      <w:r w:rsidR="000454FF">
        <w:rPr>
          <w:rFonts w:ascii="Times New Roman" w:hAnsi="Times New Roman" w:cs="Times New Roman"/>
          <w:sz w:val="24"/>
          <w:szCs w:val="24"/>
        </w:rPr>
        <w:t>, so it is too early to trust it as a finding</w:t>
      </w:r>
      <w:r w:rsidR="00CB6E65">
        <w:rPr>
          <w:rFonts w:ascii="Times New Roman" w:hAnsi="Times New Roman" w:cs="Times New Roman"/>
          <w:sz w:val="24"/>
          <w:szCs w:val="24"/>
        </w:rPr>
        <w:t xml:space="preserve">. </w:t>
      </w:r>
      <w:r w:rsidR="00912F2C">
        <w:rPr>
          <w:rFonts w:ascii="Times New Roman" w:hAnsi="Times New Roman" w:cs="Times New Roman"/>
          <w:sz w:val="24"/>
          <w:szCs w:val="24"/>
        </w:rPr>
        <w:t xml:space="preserve">There are other problems too, particularly for ESA and most of all for JSA. </w:t>
      </w:r>
      <w:r w:rsidR="00CB6E65">
        <w:rPr>
          <w:rFonts w:ascii="Times New Roman" w:hAnsi="Times New Roman" w:cs="Times New Roman"/>
          <w:sz w:val="24"/>
          <w:szCs w:val="24"/>
        </w:rPr>
        <w:t>The overall conclusion is that, at best, this new statistic is not ready for publication.</w:t>
      </w:r>
      <w:r w:rsidR="00E039AB">
        <w:rPr>
          <w:rFonts w:ascii="Times New Roman" w:hAnsi="Times New Roman" w:cs="Times New Roman"/>
          <w:sz w:val="24"/>
          <w:szCs w:val="24"/>
        </w:rPr>
        <w:t xml:space="preserve"> Even if it was ready, it is not suitable for use as a sole measure. In particular, it understates the extent of the effects of sanctions. For instance</w:t>
      </w:r>
      <w:r w:rsidR="00E039AB" w:rsidRPr="00E039AB">
        <w:rPr>
          <w:rFonts w:ascii="Times New Roman" w:hAnsi="Times New Roman" w:cs="Times New Roman"/>
          <w:sz w:val="24"/>
          <w:szCs w:val="24"/>
        </w:rPr>
        <w:t xml:space="preserve">, the </w:t>
      </w:r>
      <w:r w:rsidR="00E039AB" w:rsidRPr="00E039AB">
        <w:rPr>
          <w:rFonts w:ascii="Times New Roman" w:hAnsi="Times New Roman" w:cs="Times New Roman"/>
          <w:i/>
          <w:sz w:val="24"/>
          <w:szCs w:val="24"/>
        </w:rPr>
        <w:t>Benefit Sanctions Statistics</w:t>
      </w:r>
      <w:r w:rsidR="00E039AB" w:rsidRPr="00E039AB">
        <w:rPr>
          <w:rFonts w:ascii="Times New Roman" w:hAnsi="Times New Roman" w:cs="Times New Roman"/>
          <w:sz w:val="24"/>
          <w:szCs w:val="24"/>
        </w:rPr>
        <w:t xml:space="preserve"> spreadsheet (1.9a) says that </w:t>
      </w:r>
      <w:r w:rsidR="000454FF">
        <w:rPr>
          <w:rFonts w:ascii="Times New Roman" w:hAnsi="Times New Roman" w:cs="Times New Roman"/>
          <w:sz w:val="24"/>
          <w:szCs w:val="24"/>
        </w:rPr>
        <w:t>on the second Thursday of</w:t>
      </w:r>
      <w:r w:rsidR="00E039AB" w:rsidRPr="00E039AB">
        <w:rPr>
          <w:rFonts w:ascii="Times New Roman" w:hAnsi="Times New Roman" w:cs="Times New Roman"/>
          <w:sz w:val="24"/>
          <w:szCs w:val="24"/>
        </w:rPr>
        <w:t xml:space="preserve"> June 2017 there were 1,896 people experiencing a drop in JSA as the result of a sanction. But Stat-Xplore shows that 4,921 people actually received a JSA sanction in that month, after challenges – two and one half times as many, even before challenges. Over the full 12 months ending in June 2017, 46,567 people received a JSA sanction, after challenges.</w:t>
      </w:r>
      <w:r w:rsidR="000454FF">
        <w:rPr>
          <w:rFonts w:ascii="Times New Roman" w:hAnsi="Times New Roman" w:cs="Times New Roman"/>
          <w:sz w:val="24"/>
          <w:szCs w:val="24"/>
        </w:rPr>
        <w:t xml:space="preserve"> As the extensive literature makes clear, the effects of a sanction are not experienced only by those current deprived of income: many of them, such as debt and damage to health and relationships, last a long time.</w:t>
      </w:r>
    </w:p>
    <w:p w:rsidR="00CB6E65" w:rsidRDefault="00CB6E65" w:rsidP="00385DB1">
      <w:pPr>
        <w:rPr>
          <w:rFonts w:ascii="Times New Roman" w:hAnsi="Times New Roman" w:cs="Times New Roman"/>
          <w:sz w:val="24"/>
          <w:szCs w:val="24"/>
        </w:rPr>
      </w:pPr>
    </w:p>
    <w:p w:rsidR="000356F8" w:rsidRDefault="00912F2C" w:rsidP="00385DB1">
      <w:pPr>
        <w:rPr>
          <w:rFonts w:ascii="Times New Roman" w:hAnsi="Times New Roman" w:cs="Times New Roman"/>
          <w:sz w:val="24"/>
          <w:szCs w:val="24"/>
        </w:rPr>
      </w:pPr>
      <w:r>
        <w:rPr>
          <w:rFonts w:ascii="Times New Roman" w:hAnsi="Times New Roman" w:cs="Times New Roman"/>
          <w:sz w:val="24"/>
          <w:szCs w:val="24"/>
        </w:rPr>
        <w:t xml:space="preserve">The Briefing will return to this subject at a later date. Meanwhile, the Briefing will continue to </w:t>
      </w:r>
      <w:r w:rsidR="009E148F">
        <w:rPr>
          <w:rFonts w:ascii="Times New Roman" w:hAnsi="Times New Roman" w:cs="Times New Roman"/>
          <w:sz w:val="24"/>
          <w:szCs w:val="24"/>
        </w:rPr>
        <w:t xml:space="preserve">routinely </w:t>
      </w:r>
      <w:r>
        <w:rPr>
          <w:rFonts w:ascii="Times New Roman" w:hAnsi="Times New Roman" w:cs="Times New Roman"/>
          <w:sz w:val="24"/>
          <w:szCs w:val="24"/>
        </w:rPr>
        <w:t xml:space="preserve">present the rate of sanctions as </w:t>
      </w:r>
      <w:r w:rsidRPr="00CB6E65">
        <w:rPr>
          <w:rFonts w:ascii="Times New Roman" w:hAnsi="Times New Roman" w:cs="Times New Roman"/>
          <w:i/>
          <w:sz w:val="24"/>
          <w:szCs w:val="24"/>
        </w:rPr>
        <w:t>the estimated number of sanctions before challenges as a proportion of the number of claimants of the relevant benefit on the measurement day in that month</w:t>
      </w:r>
      <w:r>
        <w:rPr>
          <w:rFonts w:ascii="Times New Roman" w:hAnsi="Times New Roman" w:cs="Times New Roman"/>
          <w:sz w:val="24"/>
          <w:szCs w:val="24"/>
        </w:rPr>
        <w:t xml:space="preserve">. </w:t>
      </w:r>
      <w:r w:rsidR="000E6B0E">
        <w:rPr>
          <w:rFonts w:ascii="Times New Roman" w:hAnsi="Times New Roman" w:cs="Times New Roman"/>
          <w:sz w:val="24"/>
          <w:szCs w:val="24"/>
        </w:rPr>
        <w:t xml:space="preserve">This can still be derived from Stat-Xplore. </w:t>
      </w:r>
      <w:r w:rsidR="00CB6E65">
        <w:rPr>
          <w:rFonts w:ascii="Times New Roman" w:hAnsi="Times New Roman" w:cs="Times New Roman"/>
          <w:sz w:val="24"/>
          <w:szCs w:val="24"/>
        </w:rPr>
        <w:t xml:space="preserve">As a measure this has the disadvantage that it produces a rather low figure which </w:t>
      </w:r>
      <w:r w:rsidR="000A28C7">
        <w:rPr>
          <w:rFonts w:ascii="Times New Roman" w:hAnsi="Times New Roman" w:cs="Times New Roman"/>
          <w:sz w:val="24"/>
          <w:szCs w:val="24"/>
        </w:rPr>
        <w:t>understates t</w:t>
      </w:r>
      <w:r w:rsidR="00CB6E65">
        <w:rPr>
          <w:rFonts w:ascii="Times New Roman" w:hAnsi="Times New Roman" w:cs="Times New Roman"/>
          <w:sz w:val="24"/>
          <w:szCs w:val="24"/>
        </w:rPr>
        <w:t>he likelihood of a person being sanctioned at some time during their claim</w:t>
      </w:r>
      <w:r w:rsidR="002871B2">
        <w:rPr>
          <w:rFonts w:ascii="Times New Roman" w:hAnsi="Times New Roman" w:cs="Times New Roman"/>
          <w:sz w:val="24"/>
          <w:szCs w:val="24"/>
        </w:rPr>
        <w:t xml:space="preserve"> – though not nearly as low as the DWP’s figures on the number of people suffering a payment drop</w:t>
      </w:r>
      <w:r w:rsidR="00CB6E65">
        <w:rPr>
          <w:rFonts w:ascii="Times New Roman" w:hAnsi="Times New Roman" w:cs="Times New Roman"/>
          <w:sz w:val="24"/>
          <w:szCs w:val="24"/>
        </w:rPr>
        <w:t xml:space="preserve">. But it has the crucial advantages that it quickly shows up changes in the level and trends of sanctioning, and enables long-period historical comparisons. </w:t>
      </w:r>
      <w:r w:rsidR="009E148F">
        <w:rPr>
          <w:rFonts w:ascii="Times New Roman" w:hAnsi="Times New Roman" w:cs="Times New Roman"/>
          <w:sz w:val="24"/>
          <w:szCs w:val="24"/>
        </w:rPr>
        <w:t>When possible, the Briefing will also publish the proportion of claimants sanctioned over the longer periods of a year and five years.</w:t>
      </w:r>
    </w:p>
    <w:p w:rsidR="002871B2" w:rsidRPr="000356F8" w:rsidRDefault="002871B2" w:rsidP="00385DB1">
      <w:pPr>
        <w:rPr>
          <w:rFonts w:ascii="Times New Roman" w:hAnsi="Times New Roman" w:cs="Times New Roman"/>
          <w:sz w:val="24"/>
          <w:szCs w:val="24"/>
        </w:rPr>
      </w:pPr>
    </w:p>
    <w:p w:rsidR="00927998" w:rsidRDefault="008A51FF" w:rsidP="00385DB1">
      <w:pPr>
        <w:rPr>
          <w:rFonts w:ascii="Times New Roman" w:hAnsi="Times New Roman" w:cs="Times New Roman"/>
          <w:sz w:val="24"/>
          <w:szCs w:val="24"/>
        </w:rPr>
      </w:pPr>
      <w:r w:rsidRPr="00636863">
        <w:rPr>
          <w:rFonts w:ascii="Times New Roman" w:hAnsi="Times New Roman" w:cs="Times New Roman"/>
          <w:b/>
          <w:sz w:val="24"/>
          <w:szCs w:val="24"/>
        </w:rPr>
        <w:t xml:space="preserve">Figure </w:t>
      </w:r>
      <w:r w:rsidR="00927998">
        <w:rPr>
          <w:rFonts w:ascii="Times New Roman" w:hAnsi="Times New Roman" w:cs="Times New Roman"/>
          <w:b/>
          <w:sz w:val="24"/>
          <w:szCs w:val="24"/>
        </w:rPr>
        <w:t>2</w:t>
      </w:r>
      <w:r>
        <w:rPr>
          <w:rFonts w:ascii="Times New Roman" w:hAnsi="Times New Roman" w:cs="Times New Roman"/>
          <w:sz w:val="24"/>
          <w:szCs w:val="24"/>
        </w:rPr>
        <w:t xml:space="preserve"> compares the monthly before-challenge sanction rates for </w:t>
      </w:r>
      <w:r w:rsidR="008541A5">
        <w:rPr>
          <w:rFonts w:ascii="Times New Roman" w:hAnsi="Times New Roman" w:cs="Times New Roman"/>
          <w:sz w:val="24"/>
          <w:szCs w:val="24"/>
        </w:rPr>
        <w:t xml:space="preserve">UC, </w:t>
      </w:r>
      <w:r>
        <w:rPr>
          <w:rFonts w:ascii="Times New Roman" w:hAnsi="Times New Roman" w:cs="Times New Roman"/>
          <w:sz w:val="24"/>
          <w:szCs w:val="24"/>
        </w:rPr>
        <w:t xml:space="preserve">JSA, ESA </w:t>
      </w:r>
      <w:r w:rsidR="00927998">
        <w:rPr>
          <w:rFonts w:ascii="Times New Roman" w:hAnsi="Times New Roman" w:cs="Times New Roman"/>
          <w:sz w:val="24"/>
          <w:szCs w:val="24"/>
        </w:rPr>
        <w:t>and IS</w:t>
      </w:r>
      <w:r w:rsidR="00624A30">
        <w:rPr>
          <w:rFonts w:ascii="Times New Roman" w:hAnsi="Times New Roman" w:cs="Times New Roman"/>
          <w:sz w:val="24"/>
          <w:szCs w:val="24"/>
        </w:rPr>
        <w:t xml:space="preserve"> for the period </w:t>
      </w:r>
      <w:r w:rsidR="004E0DED">
        <w:rPr>
          <w:rFonts w:ascii="Times New Roman" w:hAnsi="Times New Roman" w:cs="Times New Roman"/>
          <w:sz w:val="24"/>
          <w:szCs w:val="24"/>
        </w:rPr>
        <w:t xml:space="preserve">for which DWP has published UC </w:t>
      </w:r>
      <w:r w:rsidR="009B1D54">
        <w:rPr>
          <w:rFonts w:ascii="Times New Roman" w:hAnsi="Times New Roman" w:cs="Times New Roman"/>
          <w:sz w:val="24"/>
          <w:szCs w:val="24"/>
        </w:rPr>
        <w:t xml:space="preserve">sanctions </w:t>
      </w:r>
      <w:r w:rsidR="004E0DED">
        <w:rPr>
          <w:rFonts w:ascii="Times New Roman" w:hAnsi="Times New Roman" w:cs="Times New Roman"/>
          <w:sz w:val="24"/>
          <w:szCs w:val="24"/>
        </w:rPr>
        <w:t xml:space="preserve">data, namely </w:t>
      </w:r>
      <w:r w:rsidR="00624A30">
        <w:rPr>
          <w:rFonts w:ascii="Times New Roman" w:hAnsi="Times New Roman" w:cs="Times New Roman"/>
          <w:sz w:val="24"/>
          <w:szCs w:val="24"/>
        </w:rPr>
        <w:t>since August 2015.</w:t>
      </w:r>
      <w:r w:rsidR="00927998">
        <w:rPr>
          <w:rFonts w:ascii="Times New Roman" w:hAnsi="Times New Roman" w:cs="Times New Roman"/>
          <w:sz w:val="24"/>
          <w:szCs w:val="24"/>
        </w:rPr>
        <w:t xml:space="preserve"> Th</w:t>
      </w:r>
      <w:r>
        <w:rPr>
          <w:rFonts w:ascii="Times New Roman" w:hAnsi="Times New Roman" w:cs="Times New Roman"/>
          <w:sz w:val="24"/>
          <w:szCs w:val="24"/>
        </w:rPr>
        <w:t>e UC rate includ</w:t>
      </w:r>
      <w:r w:rsidR="00927998">
        <w:rPr>
          <w:rFonts w:ascii="Times New Roman" w:hAnsi="Times New Roman" w:cs="Times New Roman"/>
          <w:sz w:val="24"/>
          <w:szCs w:val="24"/>
        </w:rPr>
        <w:t>es</w:t>
      </w:r>
      <w:r>
        <w:rPr>
          <w:rFonts w:ascii="Times New Roman" w:hAnsi="Times New Roman" w:cs="Times New Roman"/>
          <w:sz w:val="24"/>
          <w:szCs w:val="24"/>
        </w:rPr>
        <w:t xml:space="preserve"> all types of claimant</w:t>
      </w:r>
      <w:r w:rsidR="00927998">
        <w:rPr>
          <w:rFonts w:ascii="Times New Roman" w:hAnsi="Times New Roman" w:cs="Times New Roman"/>
          <w:sz w:val="24"/>
          <w:szCs w:val="24"/>
        </w:rPr>
        <w:t>, since DWP does not publish separate figures for unemployed, working, sick etc</w:t>
      </w:r>
      <w:r>
        <w:rPr>
          <w:rFonts w:ascii="Times New Roman" w:hAnsi="Times New Roman" w:cs="Times New Roman"/>
          <w:sz w:val="24"/>
          <w:szCs w:val="24"/>
        </w:rPr>
        <w:t xml:space="preserve">. </w:t>
      </w:r>
      <w:r w:rsidR="00927998">
        <w:rPr>
          <w:rFonts w:ascii="Times New Roman" w:hAnsi="Times New Roman" w:cs="Times New Roman"/>
          <w:sz w:val="24"/>
          <w:szCs w:val="24"/>
        </w:rPr>
        <w:t xml:space="preserve">Rates have been calculated as a percentage of claimants subject to conditionality. For JSA this means all claimants; for UC, it is those ‘searching for work’, ‘working with requirements’, ‘planning for work’ and ‘preparing for work’; for ESA it is those in the Work Related Activity Group; for lone parents on IS, it is those with youngest child aged </w:t>
      </w:r>
      <w:r w:rsidR="008541A5">
        <w:rPr>
          <w:rFonts w:ascii="Times New Roman" w:hAnsi="Times New Roman" w:cs="Times New Roman"/>
          <w:sz w:val="24"/>
          <w:szCs w:val="24"/>
        </w:rPr>
        <w:t>between</w:t>
      </w:r>
      <w:r w:rsidR="00927998">
        <w:rPr>
          <w:rFonts w:ascii="Times New Roman" w:hAnsi="Times New Roman" w:cs="Times New Roman"/>
          <w:sz w:val="24"/>
          <w:szCs w:val="24"/>
        </w:rPr>
        <w:t xml:space="preserve"> 1 </w:t>
      </w:r>
      <w:r w:rsidR="008541A5">
        <w:rPr>
          <w:rFonts w:ascii="Times New Roman" w:hAnsi="Times New Roman" w:cs="Times New Roman"/>
          <w:sz w:val="24"/>
          <w:szCs w:val="24"/>
        </w:rPr>
        <w:t xml:space="preserve">and 5 </w:t>
      </w:r>
      <w:r w:rsidR="00927998">
        <w:rPr>
          <w:rFonts w:ascii="Times New Roman" w:hAnsi="Times New Roman" w:cs="Times New Roman"/>
          <w:sz w:val="24"/>
          <w:szCs w:val="24"/>
        </w:rPr>
        <w:t xml:space="preserve">(all lone parent claimants with a youngest child aged 5+ have been </w:t>
      </w:r>
      <w:r w:rsidR="007132C0">
        <w:rPr>
          <w:rFonts w:ascii="Times New Roman" w:hAnsi="Times New Roman" w:cs="Times New Roman"/>
          <w:sz w:val="24"/>
          <w:szCs w:val="24"/>
        </w:rPr>
        <w:t xml:space="preserve">taken off IS and </w:t>
      </w:r>
      <w:r w:rsidR="00927998">
        <w:rPr>
          <w:rFonts w:ascii="Times New Roman" w:hAnsi="Times New Roman" w:cs="Times New Roman"/>
          <w:sz w:val="24"/>
          <w:szCs w:val="24"/>
        </w:rPr>
        <w:t>transferred to JSA</w:t>
      </w:r>
      <w:r w:rsidR="00927998" w:rsidRPr="003D4177">
        <w:rPr>
          <w:rFonts w:ascii="Times New Roman" w:hAnsi="Times New Roman" w:cs="Times New Roman"/>
          <w:sz w:val="24"/>
          <w:szCs w:val="24"/>
        </w:rPr>
        <w:t>)</w:t>
      </w:r>
      <w:r w:rsidR="004E0DED" w:rsidRPr="003D4177">
        <w:rPr>
          <w:rFonts w:ascii="Times New Roman" w:hAnsi="Times New Roman" w:cs="Times New Roman"/>
          <w:sz w:val="24"/>
          <w:szCs w:val="24"/>
        </w:rPr>
        <w:t xml:space="preserve">; and for other IS claimants, it is </w:t>
      </w:r>
      <w:r w:rsidR="003D4177" w:rsidRPr="003D4177">
        <w:rPr>
          <w:rFonts w:ascii="Times New Roman" w:hAnsi="Times New Roman" w:cs="Times New Roman"/>
          <w:sz w:val="24"/>
          <w:szCs w:val="24"/>
        </w:rPr>
        <w:t>the great majority of</w:t>
      </w:r>
      <w:r w:rsidR="004E0DED" w:rsidRPr="003D4177">
        <w:rPr>
          <w:rFonts w:ascii="Times New Roman" w:hAnsi="Times New Roman" w:cs="Times New Roman"/>
          <w:sz w:val="24"/>
          <w:szCs w:val="24"/>
        </w:rPr>
        <w:t xml:space="preserve"> claimants</w:t>
      </w:r>
      <w:r w:rsidR="00927998" w:rsidRPr="003D4177">
        <w:rPr>
          <w:rFonts w:ascii="Times New Roman" w:hAnsi="Times New Roman" w:cs="Times New Roman"/>
          <w:sz w:val="24"/>
          <w:szCs w:val="24"/>
        </w:rPr>
        <w:t xml:space="preserve">. UC sanctions have been increased </w:t>
      </w:r>
      <w:r w:rsidR="00927998" w:rsidRPr="003D4177">
        <w:rPr>
          <w:rFonts w:ascii="Times New Roman" w:hAnsi="Times New Roman" w:cs="Times New Roman"/>
          <w:i/>
          <w:sz w:val="24"/>
          <w:szCs w:val="24"/>
        </w:rPr>
        <w:t>pro rata</w:t>
      </w:r>
      <w:r w:rsidR="00927998" w:rsidRPr="003D4177">
        <w:rPr>
          <w:rFonts w:ascii="Times New Roman" w:hAnsi="Times New Roman" w:cs="Times New Roman"/>
          <w:sz w:val="24"/>
          <w:szCs w:val="24"/>
        </w:rPr>
        <w:t xml:space="preserve"> to adjust for the omission by DWP of sanctions on claimants in ‘full service’ areas</w:t>
      </w:r>
      <w:r w:rsidR="00927998">
        <w:rPr>
          <w:rFonts w:ascii="Times New Roman" w:hAnsi="Times New Roman" w:cs="Times New Roman"/>
          <w:sz w:val="24"/>
          <w:szCs w:val="24"/>
        </w:rPr>
        <w:t xml:space="preserve">, using the </w:t>
      </w:r>
      <w:r w:rsidR="00F76174">
        <w:rPr>
          <w:rFonts w:ascii="Times New Roman" w:hAnsi="Times New Roman" w:cs="Times New Roman"/>
          <w:sz w:val="24"/>
          <w:szCs w:val="24"/>
        </w:rPr>
        <w:t xml:space="preserve">DWP’s </w:t>
      </w:r>
      <w:r w:rsidR="00927998">
        <w:rPr>
          <w:rFonts w:ascii="Times New Roman" w:hAnsi="Times New Roman" w:cs="Times New Roman"/>
          <w:sz w:val="24"/>
          <w:szCs w:val="24"/>
        </w:rPr>
        <w:t>published schedule for transfer of Jobcentres to ‘full service’</w:t>
      </w:r>
      <w:r w:rsidR="00F76174">
        <w:rPr>
          <w:rFonts w:ascii="Times New Roman" w:hAnsi="Times New Roman" w:cs="Times New Roman"/>
          <w:sz w:val="24"/>
          <w:szCs w:val="24"/>
        </w:rPr>
        <w:t xml:space="preserve">, and the listing of Jobcentre closures published in the </w:t>
      </w:r>
      <w:r w:rsidR="00F76174" w:rsidRPr="00F76174">
        <w:rPr>
          <w:rFonts w:ascii="Times New Roman" w:hAnsi="Times New Roman" w:cs="Times New Roman"/>
          <w:i/>
          <w:sz w:val="24"/>
          <w:szCs w:val="24"/>
        </w:rPr>
        <w:t>Daily Mirror</w:t>
      </w:r>
      <w:r w:rsidR="00F76174">
        <w:rPr>
          <w:rFonts w:ascii="Times New Roman" w:hAnsi="Times New Roman" w:cs="Times New Roman"/>
          <w:sz w:val="24"/>
          <w:szCs w:val="24"/>
        </w:rPr>
        <w:t>, 5 January 2018</w:t>
      </w:r>
      <w:r w:rsidR="00927998">
        <w:rPr>
          <w:rFonts w:ascii="Times New Roman" w:hAnsi="Times New Roman" w:cs="Times New Roman"/>
          <w:sz w:val="24"/>
          <w:szCs w:val="24"/>
        </w:rPr>
        <w:t>.</w:t>
      </w:r>
      <w:r w:rsidR="009B1D54">
        <w:rPr>
          <w:rStyle w:val="EndnoteReference"/>
          <w:rFonts w:ascii="Times New Roman" w:hAnsi="Times New Roman" w:cs="Times New Roman"/>
          <w:sz w:val="24"/>
          <w:szCs w:val="24"/>
        </w:rPr>
        <w:endnoteReference w:id="10"/>
      </w:r>
    </w:p>
    <w:p w:rsidR="00927998" w:rsidRDefault="00927998" w:rsidP="00385DB1">
      <w:pPr>
        <w:rPr>
          <w:rFonts w:ascii="Times New Roman" w:hAnsi="Times New Roman" w:cs="Times New Roman"/>
          <w:sz w:val="24"/>
          <w:szCs w:val="24"/>
        </w:rPr>
      </w:pPr>
    </w:p>
    <w:p w:rsidR="00CF089B" w:rsidRDefault="00927998" w:rsidP="00385DB1">
      <w:pPr>
        <w:rPr>
          <w:rFonts w:ascii="Times New Roman" w:hAnsi="Times New Roman" w:cs="Times New Roman"/>
          <w:sz w:val="24"/>
          <w:szCs w:val="24"/>
        </w:rPr>
      </w:pPr>
      <w:r w:rsidRPr="00AD1CEC">
        <w:rPr>
          <w:rFonts w:ascii="Times New Roman" w:hAnsi="Times New Roman" w:cs="Times New Roman"/>
          <w:b/>
          <w:i/>
          <w:sz w:val="24"/>
          <w:szCs w:val="24"/>
        </w:rPr>
        <w:t xml:space="preserve">The </w:t>
      </w:r>
      <w:r w:rsidR="00B17968" w:rsidRPr="00AD1CEC">
        <w:rPr>
          <w:rFonts w:ascii="Times New Roman" w:hAnsi="Times New Roman" w:cs="Times New Roman"/>
          <w:b/>
          <w:i/>
          <w:sz w:val="24"/>
          <w:szCs w:val="24"/>
        </w:rPr>
        <w:t xml:space="preserve">most striking feature </w:t>
      </w:r>
      <w:r w:rsidR="00E57444">
        <w:rPr>
          <w:rFonts w:ascii="Times New Roman" w:hAnsi="Times New Roman" w:cs="Times New Roman"/>
          <w:b/>
          <w:i/>
          <w:sz w:val="24"/>
          <w:szCs w:val="24"/>
        </w:rPr>
        <w:t>continues to be</w:t>
      </w:r>
      <w:r w:rsidR="00B17968" w:rsidRPr="00AD1CEC">
        <w:rPr>
          <w:rFonts w:ascii="Times New Roman" w:hAnsi="Times New Roman" w:cs="Times New Roman"/>
          <w:b/>
          <w:i/>
          <w:sz w:val="24"/>
          <w:szCs w:val="24"/>
        </w:rPr>
        <w:t xml:space="preserve"> </w:t>
      </w:r>
      <w:r w:rsidR="007132C0" w:rsidRPr="00AD1CEC">
        <w:rPr>
          <w:rFonts w:ascii="Times New Roman" w:hAnsi="Times New Roman" w:cs="Times New Roman"/>
          <w:b/>
          <w:i/>
          <w:sz w:val="24"/>
          <w:szCs w:val="24"/>
        </w:rPr>
        <w:t>the</w:t>
      </w:r>
      <w:r w:rsidR="00B17968" w:rsidRPr="00AD1CEC">
        <w:rPr>
          <w:rFonts w:ascii="Times New Roman" w:hAnsi="Times New Roman" w:cs="Times New Roman"/>
          <w:b/>
          <w:i/>
          <w:sz w:val="24"/>
          <w:szCs w:val="24"/>
        </w:rPr>
        <w:t xml:space="preserve"> high rate of sanction under Universal Credit.</w:t>
      </w:r>
      <w:r w:rsidR="00B17968" w:rsidRPr="00AD1CEC">
        <w:rPr>
          <w:rFonts w:ascii="Times New Roman" w:hAnsi="Times New Roman" w:cs="Times New Roman"/>
          <w:i/>
          <w:sz w:val="24"/>
          <w:szCs w:val="24"/>
        </w:rPr>
        <w:t xml:space="preserve"> </w:t>
      </w:r>
      <w:r w:rsidR="00B17968">
        <w:rPr>
          <w:rFonts w:ascii="Times New Roman" w:hAnsi="Times New Roman" w:cs="Times New Roman"/>
          <w:sz w:val="24"/>
          <w:szCs w:val="24"/>
        </w:rPr>
        <w:t xml:space="preserve">During 2016 DWP developed backlogs in making decisions on UC sanction referrals, and then mounted a blitz to catch up at the end of 2016. Consequently the </w:t>
      </w:r>
      <w:r w:rsidR="0014106D">
        <w:rPr>
          <w:rFonts w:ascii="Times New Roman" w:hAnsi="Times New Roman" w:cs="Times New Roman"/>
          <w:sz w:val="24"/>
          <w:szCs w:val="24"/>
        </w:rPr>
        <w:t xml:space="preserve">monthly </w:t>
      </w:r>
      <w:r w:rsidR="00B17968">
        <w:rPr>
          <w:rFonts w:ascii="Times New Roman" w:hAnsi="Times New Roman" w:cs="Times New Roman"/>
          <w:sz w:val="24"/>
          <w:szCs w:val="24"/>
        </w:rPr>
        <w:t xml:space="preserve">rate of UC sanctions has fluctuated wildly, making it difficult to </w:t>
      </w:r>
      <w:r w:rsidR="00AD1CEC">
        <w:rPr>
          <w:rFonts w:ascii="Times New Roman" w:hAnsi="Times New Roman" w:cs="Times New Roman"/>
          <w:sz w:val="24"/>
          <w:szCs w:val="24"/>
        </w:rPr>
        <w:t>discern</w:t>
      </w:r>
      <w:r w:rsidR="00B17968">
        <w:rPr>
          <w:rFonts w:ascii="Times New Roman" w:hAnsi="Times New Roman" w:cs="Times New Roman"/>
          <w:sz w:val="24"/>
          <w:szCs w:val="24"/>
        </w:rPr>
        <w:t xml:space="preserve"> the underlying rate. </w:t>
      </w:r>
      <w:r w:rsidR="006E046F">
        <w:rPr>
          <w:rFonts w:ascii="Times New Roman" w:hAnsi="Times New Roman" w:cs="Times New Roman"/>
          <w:sz w:val="24"/>
          <w:szCs w:val="24"/>
        </w:rPr>
        <w:t>But t</w:t>
      </w:r>
      <w:r w:rsidR="00B17968">
        <w:rPr>
          <w:rFonts w:ascii="Times New Roman" w:hAnsi="Times New Roman" w:cs="Times New Roman"/>
          <w:sz w:val="24"/>
          <w:szCs w:val="24"/>
        </w:rPr>
        <w:t>he overall average since August 2015</w:t>
      </w:r>
      <w:r w:rsidR="00E57444">
        <w:rPr>
          <w:rFonts w:ascii="Times New Roman" w:hAnsi="Times New Roman" w:cs="Times New Roman"/>
          <w:sz w:val="24"/>
          <w:szCs w:val="24"/>
        </w:rPr>
        <w:t xml:space="preserve"> is an extremely high 6.7%</w:t>
      </w:r>
      <w:r w:rsidR="004E0DED">
        <w:rPr>
          <w:rFonts w:ascii="Times New Roman" w:hAnsi="Times New Roman" w:cs="Times New Roman"/>
          <w:sz w:val="24"/>
          <w:szCs w:val="24"/>
        </w:rPr>
        <w:t xml:space="preserve"> </w:t>
      </w:r>
      <w:r w:rsidR="00AC325E">
        <w:rPr>
          <w:rFonts w:ascii="Times New Roman" w:hAnsi="Times New Roman" w:cs="Times New Roman"/>
          <w:sz w:val="24"/>
          <w:szCs w:val="24"/>
        </w:rPr>
        <w:t xml:space="preserve">per month </w:t>
      </w:r>
      <w:r w:rsidR="004E0DED">
        <w:rPr>
          <w:rFonts w:ascii="Times New Roman" w:hAnsi="Times New Roman" w:cs="Times New Roman"/>
          <w:sz w:val="24"/>
          <w:szCs w:val="24"/>
        </w:rPr>
        <w:t>before challenges</w:t>
      </w:r>
      <w:r w:rsidR="00B17968">
        <w:rPr>
          <w:rFonts w:ascii="Times New Roman" w:hAnsi="Times New Roman" w:cs="Times New Roman"/>
          <w:sz w:val="24"/>
          <w:szCs w:val="24"/>
        </w:rPr>
        <w:t xml:space="preserve">. </w:t>
      </w:r>
      <w:r w:rsidR="00F667DF">
        <w:rPr>
          <w:rFonts w:ascii="Times New Roman" w:hAnsi="Times New Roman" w:cs="Times New Roman"/>
          <w:sz w:val="24"/>
          <w:szCs w:val="24"/>
        </w:rPr>
        <w:t>If the fluctuations associated with the backlog and catch-up are disregarded, then it appears that the rate</w:t>
      </w:r>
      <w:r w:rsidR="00E57444">
        <w:rPr>
          <w:rFonts w:ascii="Times New Roman" w:hAnsi="Times New Roman" w:cs="Times New Roman"/>
          <w:sz w:val="24"/>
          <w:szCs w:val="24"/>
        </w:rPr>
        <w:t xml:space="preserve"> has fallen </w:t>
      </w:r>
      <w:r w:rsidR="00F667DF">
        <w:rPr>
          <w:rFonts w:ascii="Times New Roman" w:hAnsi="Times New Roman" w:cs="Times New Roman"/>
          <w:sz w:val="24"/>
          <w:szCs w:val="24"/>
        </w:rPr>
        <w:t xml:space="preserve">from an initial 9% per month to </w:t>
      </w:r>
      <w:r w:rsidR="00E57444">
        <w:rPr>
          <w:rFonts w:ascii="Times New Roman" w:hAnsi="Times New Roman" w:cs="Times New Roman"/>
          <w:sz w:val="24"/>
          <w:szCs w:val="24"/>
        </w:rPr>
        <w:t>around 4%-4.5%</w:t>
      </w:r>
      <w:r w:rsidR="004E0DED">
        <w:rPr>
          <w:rFonts w:ascii="Times New Roman" w:hAnsi="Times New Roman" w:cs="Times New Roman"/>
          <w:sz w:val="24"/>
          <w:szCs w:val="24"/>
        </w:rPr>
        <w:t xml:space="preserve"> before challenges</w:t>
      </w:r>
      <w:r w:rsidR="00E57444">
        <w:rPr>
          <w:rFonts w:ascii="Times New Roman" w:hAnsi="Times New Roman" w:cs="Times New Roman"/>
          <w:sz w:val="24"/>
          <w:szCs w:val="24"/>
        </w:rPr>
        <w:t xml:space="preserve">. </w:t>
      </w:r>
      <w:r w:rsidR="008541A5">
        <w:rPr>
          <w:rFonts w:ascii="Times New Roman" w:hAnsi="Times New Roman" w:cs="Times New Roman"/>
          <w:sz w:val="24"/>
          <w:szCs w:val="24"/>
        </w:rPr>
        <w:t>T</w:t>
      </w:r>
      <w:r w:rsidR="00E57444">
        <w:rPr>
          <w:rFonts w:ascii="Times New Roman" w:hAnsi="Times New Roman" w:cs="Times New Roman"/>
          <w:sz w:val="24"/>
          <w:szCs w:val="24"/>
        </w:rPr>
        <w:t xml:space="preserve">his is still very high by historical standards, as can be seen from </w:t>
      </w:r>
      <w:r w:rsidR="00F667DF" w:rsidRPr="00F667DF">
        <w:rPr>
          <w:rFonts w:ascii="Times New Roman" w:hAnsi="Times New Roman" w:cs="Times New Roman"/>
          <w:b/>
          <w:sz w:val="24"/>
          <w:szCs w:val="24"/>
        </w:rPr>
        <w:t>Figure 3</w:t>
      </w:r>
      <w:r w:rsidR="00F667DF">
        <w:rPr>
          <w:rFonts w:ascii="Times New Roman" w:hAnsi="Times New Roman" w:cs="Times New Roman"/>
          <w:sz w:val="24"/>
          <w:szCs w:val="24"/>
        </w:rPr>
        <w:t xml:space="preserve">, which shows monthly rates of sanction for all the benefits back </w:t>
      </w:r>
      <w:r w:rsidR="00CF089B">
        <w:rPr>
          <w:rFonts w:ascii="Times New Roman" w:hAnsi="Times New Roman" w:cs="Times New Roman"/>
          <w:sz w:val="24"/>
          <w:szCs w:val="24"/>
        </w:rPr>
        <w:t xml:space="preserve">as far as </w:t>
      </w:r>
      <w:r w:rsidR="00F667DF">
        <w:rPr>
          <w:rFonts w:ascii="Times New Roman" w:hAnsi="Times New Roman" w:cs="Times New Roman"/>
          <w:sz w:val="24"/>
          <w:szCs w:val="24"/>
        </w:rPr>
        <w:t>the data are available</w:t>
      </w:r>
      <w:r w:rsidR="00A85E50">
        <w:rPr>
          <w:rFonts w:ascii="Times New Roman" w:hAnsi="Times New Roman" w:cs="Times New Roman"/>
          <w:sz w:val="24"/>
          <w:szCs w:val="24"/>
        </w:rPr>
        <w:t xml:space="preserve"> on the web</w:t>
      </w:r>
      <w:r w:rsidR="00E57444">
        <w:rPr>
          <w:rFonts w:ascii="Times New Roman" w:hAnsi="Times New Roman" w:cs="Times New Roman"/>
          <w:sz w:val="24"/>
          <w:szCs w:val="24"/>
        </w:rPr>
        <w:t xml:space="preserve">. </w:t>
      </w:r>
      <w:r w:rsidR="00F667DF">
        <w:rPr>
          <w:rFonts w:ascii="Times New Roman" w:hAnsi="Times New Roman" w:cs="Times New Roman"/>
          <w:sz w:val="24"/>
          <w:szCs w:val="24"/>
        </w:rPr>
        <w:t>The current UC rate</w:t>
      </w:r>
      <w:r w:rsidR="00E57444">
        <w:rPr>
          <w:rFonts w:ascii="Times New Roman" w:hAnsi="Times New Roman" w:cs="Times New Roman"/>
          <w:sz w:val="24"/>
          <w:szCs w:val="24"/>
        </w:rPr>
        <w:t xml:space="preserve"> is higher than </w:t>
      </w:r>
      <w:r w:rsidR="008541A5">
        <w:rPr>
          <w:rFonts w:ascii="Times New Roman" w:hAnsi="Times New Roman" w:cs="Times New Roman"/>
          <w:sz w:val="24"/>
          <w:szCs w:val="24"/>
        </w:rPr>
        <w:t>seen for any benefit</w:t>
      </w:r>
      <w:r w:rsidR="00E57444">
        <w:rPr>
          <w:rFonts w:ascii="Times New Roman" w:hAnsi="Times New Roman" w:cs="Times New Roman"/>
          <w:sz w:val="24"/>
          <w:szCs w:val="24"/>
        </w:rPr>
        <w:t xml:space="preserve"> under the previous Labour government. </w:t>
      </w:r>
    </w:p>
    <w:p w:rsidR="00CF089B" w:rsidRDefault="00CF089B" w:rsidP="00385DB1">
      <w:pPr>
        <w:rPr>
          <w:rFonts w:ascii="Times New Roman" w:hAnsi="Times New Roman" w:cs="Times New Roman"/>
          <w:sz w:val="24"/>
          <w:szCs w:val="24"/>
        </w:rPr>
      </w:pPr>
    </w:p>
    <w:p w:rsidR="00B17968" w:rsidRDefault="001E0F57" w:rsidP="00385DB1">
      <w:pPr>
        <w:rPr>
          <w:rFonts w:ascii="Times New Roman" w:hAnsi="Times New Roman" w:cs="Times New Roman"/>
          <w:sz w:val="24"/>
          <w:szCs w:val="24"/>
        </w:rPr>
      </w:pPr>
      <w:r>
        <w:rPr>
          <w:rFonts w:ascii="Times New Roman" w:hAnsi="Times New Roman" w:cs="Times New Roman"/>
          <w:sz w:val="24"/>
          <w:szCs w:val="24"/>
        </w:rPr>
        <w:t>Because DWP has not published the necessary data, we do not know</w:t>
      </w:r>
      <w:r w:rsidR="00146083">
        <w:rPr>
          <w:rFonts w:ascii="Times New Roman" w:hAnsi="Times New Roman" w:cs="Times New Roman"/>
          <w:sz w:val="24"/>
          <w:szCs w:val="24"/>
        </w:rPr>
        <w:t xml:space="preserve"> how the rate of sanctions varies between the different</w:t>
      </w:r>
      <w:r>
        <w:rPr>
          <w:rFonts w:ascii="Times New Roman" w:hAnsi="Times New Roman" w:cs="Times New Roman"/>
          <w:sz w:val="24"/>
          <w:szCs w:val="24"/>
        </w:rPr>
        <w:t xml:space="preserve"> groups of UC claimants subject to conditionality. It might, for instance, be higher for unemployed than for employed claimants, or </w:t>
      </w:r>
      <w:r w:rsidRPr="001E0F57">
        <w:rPr>
          <w:rFonts w:ascii="Times New Roman" w:hAnsi="Times New Roman" w:cs="Times New Roman"/>
          <w:i/>
          <w:sz w:val="24"/>
          <w:szCs w:val="24"/>
        </w:rPr>
        <w:t>vice versa</w:t>
      </w:r>
      <w:r>
        <w:rPr>
          <w:rFonts w:ascii="Times New Roman" w:hAnsi="Times New Roman" w:cs="Times New Roman"/>
          <w:sz w:val="24"/>
          <w:szCs w:val="24"/>
        </w:rPr>
        <w:t>. We simply do not know.</w:t>
      </w:r>
    </w:p>
    <w:p w:rsidR="00B17968" w:rsidRDefault="00B17968" w:rsidP="00385DB1">
      <w:pPr>
        <w:rPr>
          <w:rFonts w:ascii="Times New Roman" w:hAnsi="Times New Roman" w:cs="Times New Roman"/>
          <w:sz w:val="24"/>
          <w:szCs w:val="24"/>
        </w:rPr>
      </w:pPr>
    </w:p>
    <w:p w:rsidR="007327BD" w:rsidRDefault="0049316F" w:rsidP="001261D6">
      <w:pPr>
        <w:rPr>
          <w:rFonts w:ascii="Times New Roman" w:hAnsi="Times New Roman" w:cs="Times New Roman"/>
          <w:sz w:val="24"/>
          <w:szCs w:val="24"/>
        </w:rPr>
      </w:pPr>
      <w:r>
        <w:rPr>
          <w:rFonts w:ascii="Times New Roman" w:hAnsi="Times New Roman" w:cs="Times New Roman"/>
          <w:sz w:val="24"/>
          <w:szCs w:val="24"/>
        </w:rPr>
        <w:t xml:space="preserve">After peaking </w:t>
      </w:r>
      <w:r w:rsidR="00087245">
        <w:rPr>
          <w:rFonts w:ascii="Times New Roman" w:hAnsi="Times New Roman" w:cs="Times New Roman"/>
          <w:sz w:val="24"/>
          <w:szCs w:val="24"/>
        </w:rPr>
        <w:t>at over 8%</w:t>
      </w:r>
      <w:r>
        <w:rPr>
          <w:rFonts w:ascii="Times New Roman" w:hAnsi="Times New Roman" w:cs="Times New Roman"/>
          <w:sz w:val="24"/>
          <w:szCs w:val="24"/>
        </w:rPr>
        <w:t xml:space="preserve"> </w:t>
      </w:r>
      <w:r w:rsidR="00087245">
        <w:rPr>
          <w:rFonts w:ascii="Times New Roman" w:hAnsi="Times New Roman" w:cs="Times New Roman"/>
          <w:sz w:val="24"/>
          <w:szCs w:val="24"/>
        </w:rPr>
        <w:t xml:space="preserve">in 2013, </w:t>
      </w:r>
      <w:r w:rsidR="008A51FF">
        <w:rPr>
          <w:rFonts w:ascii="Times New Roman" w:hAnsi="Times New Roman" w:cs="Times New Roman"/>
          <w:sz w:val="24"/>
          <w:szCs w:val="24"/>
        </w:rPr>
        <w:t xml:space="preserve">the JSA </w:t>
      </w:r>
      <w:r w:rsidR="006837F3">
        <w:rPr>
          <w:rFonts w:ascii="Times New Roman" w:hAnsi="Times New Roman" w:cs="Times New Roman"/>
          <w:sz w:val="24"/>
          <w:szCs w:val="24"/>
        </w:rPr>
        <w:t xml:space="preserve">sanction </w:t>
      </w:r>
      <w:r w:rsidR="008A51FF">
        <w:rPr>
          <w:rFonts w:ascii="Times New Roman" w:hAnsi="Times New Roman" w:cs="Times New Roman"/>
          <w:sz w:val="24"/>
          <w:szCs w:val="24"/>
        </w:rPr>
        <w:t xml:space="preserve">rate </w:t>
      </w:r>
      <w:r w:rsidR="00FB4CE6">
        <w:rPr>
          <w:rFonts w:ascii="Times New Roman" w:hAnsi="Times New Roman" w:cs="Times New Roman"/>
          <w:sz w:val="24"/>
          <w:szCs w:val="24"/>
        </w:rPr>
        <w:t xml:space="preserve">before challenges </w:t>
      </w:r>
      <w:r w:rsidR="007327BD">
        <w:rPr>
          <w:rFonts w:ascii="Times New Roman" w:hAnsi="Times New Roman" w:cs="Times New Roman"/>
          <w:sz w:val="24"/>
          <w:szCs w:val="24"/>
        </w:rPr>
        <w:t>fell</w:t>
      </w:r>
      <w:r w:rsidR="008A51FF">
        <w:rPr>
          <w:rFonts w:ascii="Times New Roman" w:hAnsi="Times New Roman" w:cs="Times New Roman"/>
          <w:sz w:val="24"/>
          <w:szCs w:val="24"/>
        </w:rPr>
        <w:t xml:space="preserve"> </w:t>
      </w:r>
      <w:r w:rsidR="007327BD">
        <w:rPr>
          <w:rFonts w:ascii="Times New Roman" w:hAnsi="Times New Roman" w:cs="Times New Roman"/>
          <w:sz w:val="24"/>
          <w:szCs w:val="24"/>
        </w:rPr>
        <w:t>steadily and now appears to have stabilised at around</w:t>
      </w:r>
      <w:r w:rsidR="008A51FF">
        <w:rPr>
          <w:rFonts w:ascii="Times New Roman" w:hAnsi="Times New Roman" w:cs="Times New Roman"/>
          <w:sz w:val="24"/>
          <w:szCs w:val="24"/>
        </w:rPr>
        <w:t xml:space="preserve"> 1.7% of claimants per month</w:t>
      </w:r>
      <w:r w:rsidR="007327BD">
        <w:rPr>
          <w:rFonts w:ascii="Times New Roman" w:hAnsi="Times New Roman" w:cs="Times New Roman"/>
          <w:sz w:val="24"/>
          <w:szCs w:val="24"/>
        </w:rPr>
        <w:t xml:space="preserve">. </w:t>
      </w:r>
      <w:r w:rsidR="00072909">
        <w:rPr>
          <w:rFonts w:ascii="Times New Roman" w:hAnsi="Times New Roman" w:cs="Times New Roman"/>
          <w:sz w:val="24"/>
          <w:szCs w:val="24"/>
        </w:rPr>
        <w:t xml:space="preserve">The overall rate of sanction on unemployed people is likely to rise simply because of the continuing transfer of claimants to the high-sanctioning UC. </w:t>
      </w:r>
      <w:r w:rsidR="00690960">
        <w:rPr>
          <w:rFonts w:ascii="Times New Roman" w:hAnsi="Times New Roman" w:cs="Times New Roman"/>
          <w:sz w:val="24"/>
          <w:szCs w:val="24"/>
        </w:rPr>
        <w:t xml:space="preserve">Sanction rates on ESA WRAG </w:t>
      </w:r>
      <w:r w:rsidR="004E0DED" w:rsidRPr="00ED5F46">
        <w:rPr>
          <w:rFonts w:ascii="Times New Roman" w:hAnsi="Times New Roman" w:cs="Times New Roman"/>
          <w:sz w:val="24"/>
          <w:szCs w:val="24"/>
        </w:rPr>
        <w:t>and lone parent IS</w:t>
      </w:r>
      <w:r w:rsidR="004E0DED">
        <w:rPr>
          <w:rFonts w:ascii="Times New Roman" w:hAnsi="Times New Roman" w:cs="Times New Roman"/>
          <w:sz w:val="24"/>
          <w:szCs w:val="24"/>
        </w:rPr>
        <w:t xml:space="preserve"> </w:t>
      </w:r>
      <w:r w:rsidR="00690960">
        <w:rPr>
          <w:rFonts w:ascii="Times New Roman" w:hAnsi="Times New Roman" w:cs="Times New Roman"/>
          <w:sz w:val="24"/>
          <w:szCs w:val="24"/>
        </w:rPr>
        <w:t>claimants are much lower, currently both around 0.3% per month</w:t>
      </w:r>
      <w:r w:rsidR="00FB4CE6">
        <w:rPr>
          <w:rFonts w:ascii="Times New Roman" w:hAnsi="Times New Roman" w:cs="Times New Roman"/>
          <w:sz w:val="24"/>
          <w:szCs w:val="24"/>
        </w:rPr>
        <w:t xml:space="preserve"> before challenges</w:t>
      </w:r>
      <w:r w:rsidR="004E0DED">
        <w:rPr>
          <w:rFonts w:ascii="Times New Roman" w:hAnsi="Times New Roman" w:cs="Times New Roman"/>
          <w:sz w:val="24"/>
          <w:szCs w:val="24"/>
        </w:rPr>
        <w:t xml:space="preserve">, while on other IS claimants they are </w:t>
      </w:r>
      <w:r w:rsidR="009714B6">
        <w:rPr>
          <w:rFonts w:ascii="Times New Roman" w:hAnsi="Times New Roman" w:cs="Times New Roman"/>
          <w:sz w:val="24"/>
          <w:szCs w:val="24"/>
        </w:rPr>
        <w:t xml:space="preserve">very low at </w:t>
      </w:r>
      <w:r w:rsidR="003D4177">
        <w:rPr>
          <w:rFonts w:ascii="Times New Roman" w:hAnsi="Times New Roman" w:cs="Times New Roman"/>
          <w:sz w:val="24"/>
          <w:szCs w:val="24"/>
        </w:rPr>
        <w:t xml:space="preserve">around </w:t>
      </w:r>
      <w:r w:rsidR="009714B6">
        <w:rPr>
          <w:rFonts w:ascii="Times New Roman" w:hAnsi="Times New Roman" w:cs="Times New Roman"/>
          <w:sz w:val="24"/>
          <w:szCs w:val="24"/>
        </w:rPr>
        <w:t>0.01%</w:t>
      </w:r>
      <w:r w:rsidR="003D4177">
        <w:rPr>
          <w:rFonts w:ascii="Times New Roman" w:hAnsi="Times New Roman" w:cs="Times New Roman"/>
          <w:sz w:val="24"/>
          <w:szCs w:val="24"/>
        </w:rPr>
        <w:t xml:space="preserve"> (an exact figure cannot be given as the precise number of IS claimants subject to sanctions is not published)</w:t>
      </w:r>
      <w:r w:rsidR="00690960">
        <w:rPr>
          <w:rFonts w:ascii="Times New Roman" w:hAnsi="Times New Roman" w:cs="Times New Roman"/>
          <w:sz w:val="24"/>
          <w:szCs w:val="24"/>
        </w:rPr>
        <w:t>.</w:t>
      </w:r>
      <w:r w:rsidR="001261D6">
        <w:rPr>
          <w:rFonts w:ascii="Times New Roman" w:hAnsi="Times New Roman" w:cs="Times New Roman"/>
          <w:sz w:val="24"/>
          <w:szCs w:val="24"/>
        </w:rPr>
        <w:t xml:space="preserve"> </w:t>
      </w:r>
      <w:r w:rsidR="008C6395">
        <w:rPr>
          <w:rFonts w:ascii="Times New Roman" w:hAnsi="Times New Roman" w:cs="Times New Roman"/>
          <w:sz w:val="24"/>
          <w:szCs w:val="24"/>
        </w:rPr>
        <w:t xml:space="preserve">The series of lone parent IS sanctions data previously published in the former </w:t>
      </w:r>
      <w:r w:rsidR="008C6395" w:rsidRPr="001261D6">
        <w:rPr>
          <w:rFonts w:ascii="Times New Roman" w:hAnsi="Times New Roman" w:cs="Times New Roman"/>
          <w:i/>
          <w:sz w:val="24"/>
          <w:szCs w:val="24"/>
        </w:rPr>
        <w:t>Income Support Lone Parents Regime: Official Statistics: Quarterly official statistics bulleti</w:t>
      </w:r>
      <w:r w:rsidR="008C6395">
        <w:rPr>
          <w:rFonts w:ascii="Times New Roman" w:hAnsi="Times New Roman" w:cs="Times New Roman"/>
          <w:i/>
          <w:sz w:val="24"/>
          <w:szCs w:val="24"/>
        </w:rPr>
        <w:t>n</w:t>
      </w:r>
      <w:r w:rsidR="008C6395">
        <w:rPr>
          <w:rFonts w:ascii="Times New Roman" w:hAnsi="Times New Roman" w:cs="Times New Roman"/>
          <w:sz w:val="24"/>
          <w:szCs w:val="24"/>
        </w:rPr>
        <w:t xml:space="preserve"> is also shown in </w:t>
      </w:r>
      <w:r w:rsidR="008C6395" w:rsidRPr="008C6395">
        <w:rPr>
          <w:rFonts w:ascii="Times New Roman" w:hAnsi="Times New Roman" w:cs="Times New Roman"/>
          <w:b/>
          <w:sz w:val="24"/>
          <w:szCs w:val="24"/>
        </w:rPr>
        <w:t>Figure 3</w:t>
      </w:r>
      <w:r w:rsidR="008C6395">
        <w:rPr>
          <w:rFonts w:ascii="Times New Roman" w:hAnsi="Times New Roman" w:cs="Times New Roman"/>
          <w:sz w:val="24"/>
          <w:szCs w:val="24"/>
        </w:rPr>
        <w:t xml:space="preserve">. </w:t>
      </w:r>
      <w:r w:rsidR="001261D6">
        <w:rPr>
          <w:rFonts w:ascii="Times New Roman" w:hAnsi="Times New Roman" w:cs="Times New Roman"/>
          <w:sz w:val="24"/>
          <w:szCs w:val="24"/>
        </w:rPr>
        <w:t xml:space="preserve">DWP notes that the new Stat-Xplore </w:t>
      </w:r>
      <w:r w:rsidR="008C6395">
        <w:rPr>
          <w:rFonts w:ascii="Times New Roman" w:hAnsi="Times New Roman" w:cs="Times New Roman"/>
          <w:sz w:val="24"/>
          <w:szCs w:val="24"/>
        </w:rPr>
        <w:t xml:space="preserve">series is </w:t>
      </w:r>
      <w:r w:rsidR="001261D6">
        <w:rPr>
          <w:rFonts w:ascii="Times New Roman" w:hAnsi="Times New Roman" w:cs="Times New Roman"/>
          <w:sz w:val="24"/>
          <w:szCs w:val="24"/>
        </w:rPr>
        <w:t xml:space="preserve">not comparable to </w:t>
      </w:r>
      <w:r w:rsidR="008C6395">
        <w:rPr>
          <w:rFonts w:ascii="Times New Roman" w:hAnsi="Times New Roman" w:cs="Times New Roman"/>
          <w:sz w:val="24"/>
          <w:szCs w:val="24"/>
        </w:rPr>
        <w:t>it</w:t>
      </w:r>
      <w:r w:rsidR="001261D6">
        <w:rPr>
          <w:rFonts w:ascii="Times New Roman" w:hAnsi="Times New Roman" w:cs="Times New Roman"/>
          <w:sz w:val="24"/>
          <w:szCs w:val="24"/>
        </w:rPr>
        <w:t>, but does not offer an explanation of the large discrepancy</w:t>
      </w:r>
      <w:r w:rsidR="00ED5F46">
        <w:rPr>
          <w:rFonts w:ascii="Times New Roman" w:hAnsi="Times New Roman" w:cs="Times New Roman"/>
          <w:sz w:val="24"/>
          <w:szCs w:val="24"/>
        </w:rPr>
        <w:t xml:space="preserve"> between the old and new figures</w:t>
      </w:r>
      <w:r w:rsidR="001261D6">
        <w:rPr>
          <w:rFonts w:ascii="Times New Roman" w:hAnsi="Times New Roman" w:cs="Times New Roman"/>
          <w:sz w:val="24"/>
          <w:szCs w:val="24"/>
        </w:rPr>
        <w:t>.</w:t>
      </w:r>
    </w:p>
    <w:p w:rsidR="007327BD" w:rsidRDefault="007327BD" w:rsidP="00385DB1">
      <w:pPr>
        <w:rPr>
          <w:rFonts w:ascii="Times New Roman" w:hAnsi="Times New Roman" w:cs="Times New Roman"/>
          <w:sz w:val="24"/>
          <w:szCs w:val="24"/>
        </w:rPr>
      </w:pPr>
    </w:p>
    <w:p w:rsidR="00575A90" w:rsidRPr="00575A90" w:rsidRDefault="00575A90" w:rsidP="00E06A08">
      <w:pPr>
        <w:rPr>
          <w:rFonts w:ascii="Times New Roman" w:hAnsi="Times New Roman" w:cs="Times New Roman"/>
          <w:b/>
          <w:sz w:val="24"/>
          <w:szCs w:val="24"/>
        </w:rPr>
      </w:pPr>
      <w:r w:rsidRPr="00575A90">
        <w:rPr>
          <w:rFonts w:ascii="Times New Roman" w:hAnsi="Times New Roman" w:cs="Times New Roman"/>
          <w:b/>
          <w:sz w:val="24"/>
          <w:szCs w:val="24"/>
        </w:rPr>
        <w:t>Explaining the high rate of Universal Credit sanctions</w:t>
      </w:r>
      <w:r w:rsidR="00A85E50">
        <w:rPr>
          <w:rFonts w:ascii="Times New Roman" w:hAnsi="Times New Roman" w:cs="Times New Roman"/>
          <w:b/>
          <w:sz w:val="24"/>
          <w:szCs w:val="24"/>
        </w:rPr>
        <w:t xml:space="preserve">, and </w:t>
      </w:r>
      <w:r w:rsidR="00CF3841">
        <w:rPr>
          <w:rFonts w:ascii="Times New Roman" w:hAnsi="Times New Roman" w:cs="Times New Roman"/>
          <w:b/>
          <w:sz w:val="24"/>
          <w:szCs w:val="24"/>
        </w:rPr>
        <w:t>its</w:t>
      </w:r>
      <w:r w:rsidR="00A85E50">
        <w:rPr>
          <w:rFonts w:ascii="Times New Roman" w:hAnsi="Times New Roman" w:cs="Times New Roman"/>
          <w:b/>
          <w:sz w:val="24"/>
          <w:szCs w:val="24"/>
        </w:rPr>
        <w:t xml:space="preserve"> fall</w:t>
      </w:r>
    </w:p>
    <w:p w:rsidR="00575A90" w:rsidRDefault="00575A90" w:rsidP="00E06A08">
      <w:pPr>
        <w:rPr>
          <w:rFonts w:ascii="Times New Roman" w:hAnsi="Times New Roman" w:cs="Times New Roman"/>
          <w:sz w:val="24"/>
          <w:szCs w:val="24"/>
        </w:rPr>
      </w:pPr>
    </w:p>
    <w:p w:rsidR="00220839" w:rsidRDefault="00824528" w:rsidP="00E06A08">
      <w:pPr>
        <w:rPr>
          <w:rFonts w:ascii="Times New Roman" w:hAnsi="Times New Roman" w:cs="Times New Roman"/>
          <w:sz w:val="24"/>
          <w:szCs w:val="24"/>
        </w:rPr>
      </w:pPr>
      <w:r>
        <w:rPr>
          <w:rFonts w:ascii="Times New Roman" w:hAnsi="Times New Roman" w:cs="Times New Roman"/>
          <w:sz w:val="24"/>
          <w:szCs w:val="24"/>
        </w:rPr>
        <w:t xml:space="preserve">To explain </w:t>
      </w:r>
      <w:r w:rsidR="00D52A91">
        <w:rPr>
          <w:rFonts w:ascii="Times New Roman" w:hAnsi="Times New Roman" w:cs="Times New Roman"/>
          <w:sz w:val="24"/>
          <w:szCs w:val="24"/>
        </w:rPr>
        <w:t xml:space="preserve">why </w:t>
      </w:r>
      <w:r>
        <w:rPr>
          <w:rFonts w:ascii="Times New Roman" w:hAnsi="Times New Roman" w:cs="Times New Roman"/>
          <w:sz w:val="24"/>
          <w:szCs w:val="24"/>
        </w:rPr>
        <w:t>the UC sanction rate</w:t>
      </w:r>
      <w:r w:rsidR="00D52A91" w:rsidRPr="00D52A91">
        <w:rPr>
          <w:rFonts w:ascii="Times New Roman" w:hAnsi="Times New Roman" w:cs="Times New Roman"/>
          <w:sz w:val="24"/>
          <w:szCs w:val="24"/>
        </w:rPr>
        <w:t xml:space="preserve"> </w:t>
      </w:r>
      <w:r w:rsidR="00D52A91">
        <w:rPr>
          <w:rFonts w:ascii="Times New Roman" w:hAnsi="Times New Roman" w:cs="Times New Roman"/>
          <w:sz w:val="24"/>
          <w:szCs w:val="24"/>
        </w:rPr>
        <w:t>is so high</w:t>
      </w:r>
      <w:r>
        <w:rPr>
          <w:rFonts w:ascii="Times New Roman" w:hAnsi="Times New Roman" w:cs="Times New Roman"/>
          <w:sz w:val="24"/>
          <w:szCs w:val="24"/>
        </w:rPr>
        <w:t>, the DWP (</w:t>
      </w:r>
      <w:r w:rsidRPr="00E61696">
        <w:rPr>
          <w:rFonts w:ascii="Times New Roman" w:hAnsi="Times New Roman" w:cs="Times New Roman"/>
          <w:sz w:val="24"/>
          <w:szCs w:val="24"/>
        </w:rPr>
        <w:t>201</w:t>
      </w:r>
      <w:r w:rsidR="00E61696" w:rsidRPr="00E61696">
        <w:rPr>
          <w:rFonts w:ascii="Times New Roman" w:hAnsi="Times New Roman" w:cs="Times New Roman"/>
          <w:sz w:val="24"/>
          <w:szCs w:val="24"/>
        </w:rPr>
        <w:t>8</w:t>
      </w:r>
      <w:r w:rsidRPr="00E61696">
        <w:rPr>
          <w:rFonts w:ascii="Times New Roman" w:hAnsi="Times New Roman" w:cs="Times New Roman"/>
          <w:sz w:val="24"/>
          <w:szCs w:val="24"/>
        </w:rPr>
        <w:t>, p.4) states</w:t>
      </w:r>
      <w:r>
        <w:rPr>
          <w:rFonts w:ascii="Times New Roman" w:hAnsi="Times New Roman" w:cs="Times New Roman"/>
          <w:sz w:val="24"/>
          <w:szCs w:val="24"/>
        </w:rPr>
        <w:t xml:space="preserve"> that under JSA, claimants not attending an interview will normally have their cases closed whereas under UC they are more often sanctioned. The reason for this is that </w:t>
      </w:r>
      <w:r w:rsidRPr="004F0CD2">
        <w:rPr>
          <w:rFonts w:ascii="Times New Roman" w:hAnsi="Times New Roman" w:cs="Times New Roman"/>
          <w:sz w:val="24"/>
          <w:szCs w:val="24"/>
        </w:rPr>
        <w:t>UC claimants may be in receipt</w:t>
      </w:r>
      <w:r>
        <w:rPr>
          <w:rFonts w:ascii="Times New Roman" w:hAnsi="Times New Roman" w:cs="Times New Roman"/>
          <w:sz w:val="24"/>
          <w:szCs w:val="24"/>
        </w:rPr>
        <w:t xml:space="preserve"> </w:t>
      </w:r>
      <w:r w:rsidRPr="004F0CD2">
        <w:rPr>
          <w:rFonts w:ascii="Times New Roman" w:hAnsi="Times New Roman" w:cs="Times New Roman"/>
          <w:sz w:val="24"/>
          <w:szCs w:val="24"/>
        </w:rPr>
        <w:t>of</w:t>
      </w:r>
      <w:r>
        <w:rPr>
          <w:rFonts w:ascii="Times New Roman" w:hAnsi="Times New Roman" w:cs="Times New Roman"/>
          <w:sz w:val="24"/>
          <w:szCs w:val="24"/>
        </w:rPr>
        <w:t xml:space="preserve"> </w:t>
      </w:r>
      <w:r w:rsidRPr="004F0CD2">
        <w:rPr>
          <w:rFonts w:ascii="Times New Roman" w:hAnsi="Times New Roman" w:cs="Times New Roman"/>
          <w:sz w:val="24"/>
          <w:szCs w:val="24"/>
        </w:rPr>
        <w:t xml:space="preserve">other parts of UC, such as housing </w:t>
      </w:r>
      <w:r>
        <w:rPr>
          <w:rFonts w:ascii="Times New Roman" w:hAnsi="Times New Roman" w:cs="Times New Roman"/>
          <w:sz w:val="24"/>
          <w:szCs w:val="24"/>
        </w:rPr>
        <w:t xml:space="preserve">benefit </w:t>
      </w:r>
      <w:r w:rsidRPr="004F0CD2">
        <w:rPr>
          <w:rFonts w:ascii="Times New Roman" w:hAnsi="Times New Roman" w:cs="Times New Roman"/>
          <w:sz w:val="24"/>
          <w:szCs w:val="24"/>
        </w:rPr>
        <w:t>and child</w:t>
      </w:r>
      <w:r>
        <w:rPr>
          <w:rFonts w:ascii="Times New Roman" w:hAnsi="Times New Roman" w:cs="Times New Roman"/>
          <w:sz w:val="24"/>
          <w:szCs w:val="24"/>
        </w:rPr>
        <w:t xml:space="preserve"> credits</w:t>
      </w:r>
      <w:r w:rsidRPr="004F0CD2">
        <w:rPr>
          <w:rFonts w:ascii="Times New Roman" w:hAnsi="Times New Roman" w:cs="Times New Roman"/>
          <w:sz w:val="24"/>
          <w:szCs w:val="24"/>
        </w:rPr>
        <w:t xml:space="preserve">, </w:t>
      </w:r>
      <w:r>
        <w:rPr>
          <w:rFonts w:ascii="Times New Roman" w:hAnsi="Times New Roman" w:cs="Times New Roman"/>
          <w:sz w:val="24"/>
          <w:szCs w:val="24"/>
        </w:rPr>
        <w:t>and therefore cannot have their cases closed</w:t>
      </w:r>
      <w:r w:rsidRPr="004F0CD2">
        <w:rPr>
          <w:rFonts w:ascii="Times New Roman" w:hAnsi="Times New Roman" w:cs="Times New Roman"/>
          <w:sz w:val="24"/>
          <w:szCs w:val="24"/>
        </w:rPr>
        <w:t>.</w:t>
      </w:r>
      <w:r>
        <w:rPr>
          <w:rFonts w:ascii="Times New Roman" w:hAnsi="Times New Roman" w:cs="Times New Roman"/>
          <w:sz w:val="24"/>
          <w:szCs w:val="24"/>
        </w:rPr>
        <w:t xml:space="preserve"> Another p</w:t>
      </w:r>
      <w:r w:rsidR="004D53D1">
        <w:rPr>
          <w:rFonts w:ascii="Times New Roman" w:hAnsi="Times New Roman" w:cs="Times New Roman"/>
          <w:sz w:val="24"/>
          <w:szCs w:val="24"/>
        </w:rPr>
        <w:t>art of the explanation why the UC sanction rate is so much higher than JSA is that UC claimants tend to be younger, and younger people have a higher rate of sanction. But</w:t>
      </w:r>
      <w:r w:rsidR="00883045">
        <w:rPr>
          <w:rFonts w:ascii="Times New Roman" w:hAnsi="Times New Roman" w:cs="Times New Roman"/>
          <w:sz w:val="24"/>
          <w:szCs w:val="24"/>
        </w:rPr>
        <w:t xml:space="preserve"> a chart in the August 2017 Briefing (</w:t>
      </w:r>
      <w:r w:rsidR="004D53D1" w:rsidRPr="00883045">
        <w:rPr>
          <w:rFonts w:ascii="Times New Roman" w:hAnsi="Times New Roman" w:cs="Times New Roman"/>
          <w:sz w:val="24"/>
          <w:szCs w:val="24"/>
        </w:rPr>
        <w:t xml:space="preserve">Figure </w:t>
      </w:r>
      <w:r w:rsidR="00E2081F" w:rsidRPr="00883045">
        <w:rPr>
          <w:rFonts w:ascii="Times New Roman" w:hAnsi="Times New Roman" w:cs="Times New Roman"/>
          <w:sz w:val="24"/>
          <w:szCs w:val="24"/>
        </w:rPr>
        <w:t>5</w:t>
      </w:r>
      <w:r w:rsidR="00883045" w:rsidRPr="00883045">
        <w:rPr>
          <w:rFonts w:ascii="Times New Roman" w:hAnsi="Times New Roman" w:cs="Times New Roman"/>
          <w:sz w:val="24"/>
          <w:szCs w:val="24"/>
        </w:rPr>
        <w:t>)</w:t>
      </w:r>
      <w:r w:rsidR="00883045">
        <w:rPr>
          <w:rFonts w:ascii="Times New Roman" w:hAnsi="Times New Roman" w:cs="Times New Roman"/>
          <w:sz w:val="24"/>
          <w:szCs w:val="24"/>
        </w:rPr>
        <w:t xml:space="preserve"> showed</w:t>
      </w:r>
      <w:r w:rsidR="00987E7D">
        <w:rPr>
          <w:rFonts w:ascii="Times New Roman" w:hAnsi="Times New Roman" w:cs="Times New Roman"/>
          <w:sz w:val="24"/>
          <w:szCs w:val="24"/>
        </w:rPr>
        <w:t xml:space="preserve"> that</w:t>
      </w:r>
      <w:r w:rsidR="004D53D1">
        <w:rPr>
          <w:rFonts w:ascii="Times New Roman" w:hAnsi="Times New Roman" w:cs="Times New Roman"/>
          <w:sz w:val="24"/>
          <w:szCs w:val="24"/>
        </w:rPr>
        <w:t xml:space="preserve"> the </w:t>
      </w:r>
      <w:r w:rsidR="00220839">
        <w:rPr>
          <w:rFonts w:ascii="Times New Roman" w:hAnsi="Times New Roman" w:cs="Times New Roman"/>
          <w:sz w:val="24"/>
          <w:szCs w:val="24"/>
        </w:rPr>
        <w:t xml:space="preserve">mean monthly </w:t>
      </w:r>
      <w:r w:rsidR="004D53D1">
        <w:rPr>
          <w:rFonts w:ascii="Times New Roman" w:hAnsi="Times New Roman" w:cs="Times New Roman"/>
          <w:sz w:val="24"/>
          <w:szCs w:val="24"/>
        </w:rPr>
        <w:t xml:space="preserve">UC sanction rate </w:t>
      </w:r>
      <w:r w:rsidR="00220839">
        <w:rPr>
          <w:rFonts w:ascii="Times New Roman" w:hAnsi="Times New Roman" w:cs="Times New Roman"/>
          <w:sz w:val="24"/>
          <w:szCs w:val="24"/>
        </w:rPr>
        <w:t xml:space="preserve">after challenges </w:t>
      </w:r>
      <w:r w:rsidR="004D53D1">
        <w:rPr>
          <w:rFonts w:ascii="Times New Roman" w:hAnsi="Times New Roman" w:cs="Times New Roman"/>
          <w:sz w:val="24"/>
          <w:szCs w:val="24"/>
        </w:rPr>
        <w:t xml:space="preserve">is much higher than for </w:t>
      </w:r>
      <w:r w:rsidR="00220839">
        <w:rPr>
          <w:rFonts w:ascii="Times New Roman" w:hAnsi="Times New Roman" w:cs="Times New Roman"/>
          <w:sz w:val="24"/>
          <w:szCs w:val="24"/>
        </w:rPr>
        <w:t>JSA</w:t>
      </w:r>
      <w:r w:rsidR="00883045" w:rsidRPr="00883045">
        <w:rPr>
          <w:rFonts w:ascii="Times New Roman" w:hAnsi="Times New Roman" w:cs="Times New Roman"/>
          <w:sz w:val="24"/>
          <w:szCs w:val="24"/>
        </w:rPr>
        <w:t xml:space="preserve"> </w:t>
      </w:r>
      <w:r w:rsidR="00883045">
        <w:rPr>
          <w:rFonts w:ascii="Times New Roman" w:hAnsi="Times New Roman" w:cs="Times New Roman"/>
          <w:sz w:val="24"/>
          <w:szCs w:val="24"/>
        </w:rPr>
        <w:t>for every age group</w:t>
      </w:r>
      <w:r w:rsidR="00D52A91">
        <w:rPr>
          <w:rFonts w:ascii="Times New Roman" w:hAnsi="Times New Roman" w:cs="Times New Roman"/>
          <w:sz w:val="24"/>
          <w:szCs w:val="24"/>
        </w:rPr>
        <w:t>, so this explanation is only of limited value</w:t>
      </w:r>
      <w:r w:rsidR="00883045">
        <w:rPr>
          <w:rFonts w:ascii="Times New Roman" w:hAnsi="Times New Roman" w:cs="Times New Roman"/>
          <w:sz w:val="24"/>
          <w:szCs w:val="24"/>
        </w:rPr>
        <w:t>.</w:t>
      </w:r>
    </w:p>
    <w:p w:rsidR="00DC438F" w:rsidRDefault="00DC438F" w:rsidP="00E06A08">
      <w:pPr>
        <w:rPr>
          <w:rFonts w:ascii="Times New Roman" w:hAnsi="Times New Roman" w:cs="Times New Roman"/>
          <w:sz w:val="24"/>
          <w:szCs w:val="24"/>
        </w:rPr>
      </w:pPr>
    </w:p>
    <w:p w:rsidR="00A85E50" w:rsidRDefault="00065C0E" w:rsidP="00E06A08">
      <w:pPr>
        <w:rPr>
          <w:rFonts w:ascii="Times New Roman" w:hAnsi="Times New Roman" w:cs="Times New Roman"/>
          <w:sz w:val="24"/>
          <w:szCs w:val="24"/>
        </w:rPr>
      </w:pPr>
      <w:r>
        <w:rPr>
          <w:rFonts w:ascii="Times New Roman" w:hAnsi="Times New Roman" w:cs="Times New Roman"/>
          <w:sz w:val="24"/>
          <w:szCs w:val="24"/>
        </w:rPr>
        <w:t xml:space="preserve">A different explanation is required for the </w:t>
      </w:r>
      <w:r w:rsidR="00D52A91">
        <w:rPr>
          <w:rFonts w:ascii="Times New Roman" w:hAnsi="Times New Roman" w:cs="Times New Roman"/>
          <w:sz w:val="24"/>
          <w:szCs w:val="24"/>
        </w:rPr>
        <w:t xml:space="preserve">overall </w:t>
      </w:r>
      <w:r>
        <w:rPr>
          <w:rFonts w:ascii="Times New Roman" w:hAnsi="Times New Roman" w:cs="Times New Roman"/>
          <w:sz w:val="24"/>
          <w:szCs w:val="24"/>
        </w:rPr>
        <w:t>fall in the rate of UC sanctions</w:t>
      </w:r>
      <w:r w:rsidR="00D52A91">
        <w:rPr>
          <w:rFonts w:ascii="Times New Roman" w:hAnsi="Times New Roman" w:cs="Times New Roman"/>
          <w:sz w:val="24"/>
          <w:szCs w:val="24"/>
        </w:rPr>
        <w:t xml:space="preserve"> since August 2015</w:t>
      </w:r>
      <w:r>
        <w:rPr>
          <w:rFonts w:ascii="Times New Roman" w:hAnsi="Times New Roman" w:cs="Times New Roman"/>
          <w:sz w:val="24"/>
          <w:szCs w:val="24"/>
        </w:rPr>
        <w:t xml:space="preserve">. </w:t>
      </w:r>
      <w:r w:rsidRPr="00065C0E">
        <w:rPr>
          <w:rFonts w:ascii="Times New Roman" w:hAnsi="Times New Roman" w:cs="Times New Roman"/>
          <w:b/>
          <w:sz w:val="24"/>
          <w:szCs w:val="24"/>
        </w:rPr>
        <w:t>Figures 4 and 5</w:t>
      </w:r>
      <w:r>
        <w:rPr>
          <w:rFonts w:ascii="Times New Roman" w:hAnsi="Times New Roman" w:cs="Times New Roman"/>
          <w:sz w:val="24"/>
          <w:szCs w:val="24"/>
        </w:rPr>
        <w:t xml:space="preserve"> compare the rates of referral, proportions of referrals resulting in sanction, and rates of cancellation of referrals, for UC and JSA.</w:t>
      </w:r>
      <w:r w:rsidR="00963BC3">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They show </w:t>
      </w:r>
      <w:r w:rsidR="00CF3841">
        <w:rPr>
          <w:rFonts w:ascii="Times New Roman" w:hAnsi="Times New Roman" w:cs="Times New Roman"/>
          <w:sz w:val="24"/>
          <w:szCs w:val="24"/>
        </w:rPr>
        <w:t>that the fall in the JSA sanction rate has been mainly due to a continuous fall in the referral rate since 2013</w:t>
      </w:r>
      <w:r w:rsidR="00777EB6">
        <w:rPr>
          <w:rFonts w:ascii="Times New Roman" w:hAnsi="Times New Roman" w:cs="Times New Roman"/>
          <w:sz w:val="24"/>
          <w:szCs w:val="24"/>
        </w:rPr>
        <w:t>. But the UC referral rate has remained high at around 10% per month, and</w:t>
      </w:r>
      <w:r w:rsidR="00CF3841">
        <w:rPr>
          <w:rFonts w:ascii="Times New Roman" w:hAnsi="Times New Roman" w:cs="Times New Roman"/>
          <w:sz w:val="24"/>
          <w:szCs w:val="24"/>
        </w:rPr>
        <w:t xml:space="preserve"> the fall in the UC sanction rate has been mainly due to an increase in the proportion of referrals which are cancelled, particularly in the latest three months, when it has risen </w:t>
      </w:r>
      <w:r w:rsidR="005E0B12">
        <w:rPr>
          <w:rFonts w:ascii="Times New Roman" w:hAnsi="Times New Roman" w:cs="Times New Roman"/>
          <w:sz w:val="24"/>
          <w:szCs w:val="24"/>
        </w:rPr>
        <w:t xml:space="preserve">to a remarkable 50%. The key question is what this is due to. </w:t>
      </w:r>
      <w:r w:rsidR="005E0B12" w:rsidRPr="005E0B12">
        <w:rPr>
          <w:rFonts w:ascii="Times New Roman" w:hAnsi="Times New Roman" w:cs="Times New Roman"/>
          <w:i/>
          <w:sz w:val="24"/>
          <w:szCs w:val="24"/>
        </w:rPr>
        <w:t>Benefit Sanctions Statistics</w:t>
      </w:r>
      <w:r w:rsidR="005E0B12">
        <w:rPr>
          <w:rFonts w:ascii="Times New Roman" w:hAnsi="Times New Roman" w:cs="Times New Roman"/>
          <w:sz w:val="24"/>
          <w:szCs w:val="24"/>
        </w:rPr>
        <w:t xml:space="preserve"> states (p.4) that ‘there were a large number of outstanding sanction referrals processed in September and October 2017. Some of these were cancelled.’ What this could mean is that the rate of </w:t>
      </w:r>
      <w:r w:rsidR="005E0B12" w:rsidRPr="00777EB6">
        <w:rPr>
          <w:rFonts w:ascii="Times New Roman" w:hAnsi="Times New Roman" w:cs="Times New Roman"/>
          <w:i/>
          <w:sz w:val="24"/>
          <w:szCs w:val="24"/>
        </w:rPr>
        <w:t>new</w:t>
      </w:r>
      <w:r w:rsidR="005E0B12">
        <w:rPr>
          <w:rFonts w:ascii="Times New Roman" w:hAnsi="Times New Roman" w:cs="Times New Roman"/>
          <w:sz w:val="24"/>
          <w:szCs w:val="24"/>
        </w:rPr>
        <w:t xml:space="preserve"> referrals actually fell in these months, and a high proportion of decisions were on backlog cases. </w:t>
      </w:r>
      <w:r w:rsidR="005A030C">
        <w:rPr>
          <w:rFonts w:ascii="Times New Roman" w:hAnsi="Times New Roman" w:cs="Times New Roman"/>
          <w:sz w:val="24"/>
          <w:szCs w:val="24"/>
        </w:rPr>
        <w:t xml:space="preserve">This may possibly be an effect of the DWP’s new </w:t>
      </w:r>
      <w:r w:rsidR="005A030C" w:rsidRPr="00DB3EC4">
        <w:rPr>
          <w:rFonts w:ascii="Times New Roman" w:hAnsi="Times New Roman" w:cs="Times New Roman"/>
          <w:bCs/>
          <w:sz w:val="24"/>
          <w:szCs w:val="24"/>
        </w:rPr>
        <w:t>‘guidance to work coaches in UC to support them to make decisions not to sanction a customer in specific straight-forward cases if good reason is shown</w:t>
      </w:r>
      <w:r w:rsidR="005A030C">
        <w:rPr>
          <w:rFonts w:ascii="Times New Roman" w:hAnsi="Times New Roman" w:cs="Times New Roman"/>
          <w:bCs/>
          <w:sz w:val="24"/>
          <w:szCs w:val="24"/>
        </w:rPr>
        <w:t xml:space="preserve"> for not attending an interview</w:t>
      </w:r>
      <w:r w:rsidR="005A030C" w:rsidRPr="00DB3EC4">
        <w:rPr>
          <w:rFonts w:ascii="Times New Roman" w:hAnsi="Times New Roman" w:cs="Times New Roman"/>
          <w:bCs/>
          <w:sz w:val="24"/>
          <w:szCs w:val="24"/>
        </w:rPr>
        <w:t xml:space="preserve">’ </w:t>
      </w:r>
      <w:r w:rsidR="005A030C">
        <w:rPr>
          <w:rFonts w:ascii="Times New Roman" w:hAnsi="Times New Roman" w:cs="Times New Roman"/>
          <w:bCs/>
          <w:sz w:val="24"/>
          <w:szCs w:val="24"/>
        </w:rPr>
        <w:t xml:space="preserve">(DWP/Dept of Health 2017). </w:t>
      </w:r>
      <w:r w:rsidR="004A06B2">
        <w:rPr>
          <w:rFonts w:ascii="Times New Roman" w:hAnsi="Times New Roman" w:cs="Times New Roman"/>
          <w:bCs/>
          <w:sz w:val="24"/>
          <w:szCs w:val="24"/>
        </w:rPr>
        <w:t xml:space="preserve">Most UC sanctions are for missed interviews. </w:t>
      </w:r>
      <w:r w:rsidR="005E0B12">
        <w:rPr>
          <w:rFonts w:ascii="Times New Roman" w:hAnsi="Times New Roman" w:cs="Times New Roman"/>
          <w:sz w:val="24"/>
          <w:szCs w:val="24"/>
        </w:rPr>
        <w:t>Cancellation may have been particularly frequent for the</w:t>
      </w:r>
      <w:r w:rsidR="005A030C">
        <w:rPr>
          <w:rFonts w:ascii="Times New Roman" w:hAnsi="Times New Roman" w:cs="Times New Roman"/>
          <w:sz w:val="24"/>
          <w:szCs w:val="24"/>
        </w:rPr>
        <w:t xml:space="preserve"> backlog cases</w:t>
      </w:r>
      <w:r w:rsidR="005E0B12">
        <w:rPr>
          <w:rFonts w:ascii="Times New Roman" w:hAnsi="Times New Roman" w:cs="Times New Roman"/>
          <w:sz w:val="24"/>
          <w:szCs w:val="24"/>
        </w:rPr>
        <w:t xml:space="preserve"> due to the lapse of time making checking of facts difficult. If this interpretation is correct, then the next set of statistics might see a fall in referrals, accompanied by a</w:t>
      </w:r>
      <w:r w:rsidR="00777EB6">
        <w:rPr>
          <w:rFonts w:ascii="Times New Roman" w:hAnsi="Times New Roman" w:cs="Times New Roman"/>
          <w:sz w:val="24"/>
          <w:szCs w:val="24"/>
        </w:rPr>
        <w:t>n offsetting</w:t>
      </w:r>
      <w:r w:rsidR="005E0B12">
        <w:rPr>
          <w:rFonts w:ascii="Times New Roman" w:hAnsi="Times New Roman" w:cs="Times New Roman"/>
          <w:sz w:val="24"/>
          <w:szCs w:val="24"/>
        </w:rPr>
        <w:t xml:space="preserve"> fall in cancellations, with the net result that the rate of UC sanctions might remain at a similar level to that of August-October 2017. However, this is speculation. </w:t>
      </w:r>
      <w:r w:rsidR="00976CE8">
        <w:rPr>
          <w:rFonts w:ascii="Times New Roman" w:hAnsi="Times New Roman" w:cs="Times New Roman"/>
          <w:sz w:val="24"/>
          <w:szCs w:val="24"/>
        </w:rPr>
        <w:t>Because of the backlogs and catch-ups i</w:t>
      </w:r>
      <w:r w:rsidR="005E0B12">
        <w:rPr>
          <w:rFonts w:ascii="Times New Roman" w:hAnsi="Times New Roman" w:cs="Times New Roman"/>
          <w:sz w:val="24"/>
          <w:szCs w:val="24"/>
        </w:rPr>
        <w:t xml:space="preserve">t remains very difficult to identify </w:t>
      </w:r>
      <w:r w:rsidR="00777EB6">
        <w:rPr>
          <w:rFonts w:ascii="Times New Roman" w:hAnsi="Times New Roman" w:cs="Times New Roman"/>
          <w:sz w:val="24"/>
          <w:szCs w:val="24"/>
        </w:rPr>
        <w:t xml:space="preserve">any trend in the UC </w:t>
      </w:r>
      <w:r w:rsidR="00D52A91">
        <w:rPr>
          <w:rFonts w:ascii="Times New Roman" w:hAnsi="Times New Roman" w:cs="Times New Roman"/>
          <w:sz w:val="24"/>
          <w:szCs w:val="24"/>
        </w:rPr>
        <w:t xml:space="preserve">sanction rate and the outstanding fact remains that the UC sanction rate </w:t>
      </w:r>
      <w:r w:rsidR="00976CE8">
        <w:rPr>
          <w:rFonts w:ascii="Times New Roman" w:hAnsi="Times New Roman" w:cs="Times New Roman"/>
          <w:sz w:val="24"/>
          <w:szCs w:val="24"/>
        </w:rPr>
        <w:t xml:space="preserve">overall </w:t>
      </w:r>
      <w:r w:rsidR="00D52A91">
        <w:rPr>
          <w:rFonts w:ascii="Times New Roman" w:hAnsi="Times New Roman" w:cs="Times New Roman"/>
          <w:sz w:val="24"/>
          <w:szCs w:val="24"/>
        </w:rPr>
        <w:t xml:space="preserve">has been and </w:t>
      </w:r>
      <w:r w:rsidR="00840DEF">
        <w:rPr>
          <w:rFonts w:ascii="Times New Roman" w:hAnsi="Times New Roman" w:cs="Times New Roman"/>
          <w:sz w:val="24"/>
          <w:szCs w:val="24"/>
        </w:rPr>
        <w:t>still is</w:t>
      </w:r>
      <w:r w:rsidR="00D52A91">
        <w:rPr>
          <w:rFonts w:ascii="Times New Roman" w:hAnsi="Times New Roman" w:cs="Times New Roman"/>
          <w:sz w:val="24"/>
          <w:szCs w:val="24"/>
        </w:rPr>
        <w:t xml:space="preserve"> extremely high.</w:t>
      </w:r>
    </w:p>
    <w:p w:rsidR="00883045" w:rsidRDefault="00883045" w:rsidP="00E06A08">
      <w:pPr>
        <w:rPr>
          <w:rFonts w:ascii="Times New Roman" w:hAnsi="Times New Roman" w:cs="Times New Roman"/>
          <w:sz w:val="24"/>
          <w:szCs w:val="24"/>
        </w:rPr>
      </w:pPr>
    </w:p>
    <w:p w:rsidR="009B324E" w:rsidRPr="001C6E70" w:rsidRDefault="00A60587" w:rsidP="00E06A08">
      <w:pPr>
        <w:rPr>
          <w:rFonts w:ascii="Times New Roman" w:hAnsi="Times New Roman" w:cs="Times New Roman"/>
          <w:b/>
          <w:sz w:val="24"/>
          <w:szCs w:val="24"/>
        </w:rPr>
      </w:pPr>
      <w:r>
        <w:rPr>
          <w:rFonts w:ascii="Times New Roman" w:hAnsi="Times New Roman" w:cs="Times New Roman"/>
          <w:b/>
          <w:sz w:val="24"/>
          <w:szCs w:val="24"/>
        </w:rPr>
        <w:t>Low rate of c</w:t>
      </w:r>
      <w:r w:rsidR="001C6E70" w:rsidRPr="001C6E70">
        <w:rPr>
          <w:rFonts w:ascii="Times New Roman" w:hAnsi="Times New Roman" w:cs="Times New Roman"/>
          <w:b/>
          <w:sz w:val="24"/>
          <w:szCs w:val="24"/>
        </w:rPr>
        <w:t xml:space="preserve">hallenge to Universal Credit sanctions: </w:t>
      </w:r>
      <w:r w:rsidR="008A6CFD">
        <w:rPr>
          <w:rFonts w:ascii="Times New Roman" w:hAnsi="Times New Roman" w:cs="Times New Roman"/>
          <w:b/>
          <w:sz w:val="24"/>
          <w:szCs w:val="24"/>
        </w:rPr>
        <w:t>compounding</w:t>
      </w:r>
      <w:r w:rsidR="001C6E70" w:rsidRPr="001C6E70">
        <w:rPr>
          <w:rFonts w:ascii="Times New Roman" w:hAnsi="Times New Roman" w:cs="Times New Roman"/>
          <w:b/>
          <w:sz w:val="24"/>
          <w:szCs w:val="24"/>
        </w:rPr>
        <w:t xml:space="preserve"> the impact</w:t>
      </w:r>
    </w:p>
    <w:p w:rsidR="001C6E70" w:rsidRDefault="001C6E70" w:rsidP="00E06A08">
      <w:pPr>
        <w:rPr>
          <w:rFonts w:ascii="Times New Roman" w:hAnsi="Times New Roman" w:cs="Times New Roman"/>
          <w:sz w:val="24"/>
          <w:szCs w:val="24"/>
        </w:rPr>
      </w:pPr>
    </w:p>
    <w:p w:rsidR="001C6E70" w:rsidRDefault="008A6CFD" w:rsidP="00E06A08">
      <w:pPr>
        <w:rPr>
          <w:rFonts w:ascii="Times New Roman" w:hAnsi="Times New Roman" w:cs="Times New Roman"/>
          <w:sz w:val="24"/>
          <w:szCs w:val="24"/>
        </w:rPr>
      </w:pPr>
      <w:r>
        <w:rPr>
          <w:rFonts w:ascii="Times New Roman" w:hAnsi="Times New Roman" w:cs="Times New Roman"/>
          <w:sz w:val="24"/>
          <w:szCs w:val="24"/>
        </w:rPr>
        <w:t>Over the two and one-quarter years for which statistics are available, the proportion of UC sanctions challenged has been only 16.0%. Of these challenges, only 29.1% have succeeded, with the result that only 4.7% of UC sanctions have been overturned. These are very low proportions compared to JSA and ESA and they compound the effect of the already high before-challenge rate of sanctions under UC.</w:t>
      </w:r>
      <w:r w:rsidR="00947785">
        <w:rPr>
          <w:rFonts w:ascii="Times New Roman" w:hAnsi="Times New Roman" w:cs="Times New Roman"/>
          <w:sz w:val="24"/>
          <w:szCs w:val="24"/>
        </w:rPr>
        <w:t xml:space="preserve"> The success rate of UC sanction challenges at mandatory reconsideration stage has been </w:t>
      </w:r>
      <w:r w:rsidR="00963BC3">
        <w:rPr>
          <w:rFonts w:ascii="Times New Roman" w:hAnsi="Times New Roman" w:cs="Times New Roman"/>
          <w:sz w:val="24"/>
          <w:szCs w:val="24"/>
        </w:rPr>
        <w:t xml:space="preserve">only </w:t>
      </w:r>
      <w:r w:rsidR="00947785">
        <w:rPr>
          <w:rFonts w:ascii="Times New Roman" w:hAnsi="Times New Roman" w:cs="Times New Roman"/>
          <w:sz w:val="24"/>
          <w:szCs w:val="24"/>
        </w:rPr>
        <w:t>28.3%, but at Tribunal it has been a very high 80.2%, indicating that too few claimants are taking their cases to Tribunal and many wrongful UC sanctions are being allowed to stand. Out of 417,000 UC sanctions imposed to date, only 1,086 or 0.3% have reached a Tribunal.</w:t>
      </w:r>
    </w:p>
    <w:p w:rsidR="00D52A91" w:rsidRDefault="00D52A91" w:rsidP="00E06A08">
      <w:pPr>
        <w:rPr>
          <w:rFonts w:ascii="Times New Roman" w:hAnsi="Times New Roman" w:cs="Times New Roman"/>
          <w:sz w:val="24"/>
          <w:szCs w:val="24"/>
        </w:rPr>
      </w:pPr>
    </w:p>
    <w:p w:rsidR="00D52A91" w:rsidRDefault="00947785" w:rsidP="00E06A08">
      <w:pPr>
        <w:rPr>
          <w:rFonts w:ascii="Times New Roman" w:hAnsi="Times New Roman" w:cs="Times New Roman"/>
          <w:sz w:val="24"/>
          <w:szCs w:val="24"/>
        </w:rPr>
      </w:pPr>
      <w:r>
        <w:rPr>
          <w:rFonts w:ascii="Times New Roman" w:hAnsi="Times New Roman" w:cs="Times New Roman"/>
          <w:sz w:val="24"/>
          <w:szCs w:val="24"/>
        </w:rPr>
        <w:t xml:space="preserve">Over the same period since August 2015, 23.1% of JSA sanctions have been challenged, and 76.1% of the challenges have succeeded, so that 17.6% of the sanctions have been overturned. For ESA, over the same period, 62.1% of sanctions have been challenged, and </w:t>
      </w:r>
      <w:r w:rsidR="00A60587">
        <w:rPr>
          <w:rFonts w:ascii="Times New Roman" w:hAnsi="Times New Roman" w:cs="Times New Roman"/>
          <w:sz w:val="24"/>
          <w:szCs w:val="24"/>
        </w:rPr>
        <w:t xml:space="preserve">41.2% of the challenges have succeeded, so that 25.8% of the sanctions have been overturned. IS sanctions </w:t>
      </w:r>
      <w:r w:rsidR="000E679E">
        <w:rPr>
          <w:rFonts w:ascii="Times New Roman" w:hAnsi="Times New Roman" w:cs="Times New Roman"/>
          <w:sz w:val="24"/>
          <w:szCs w:val="24"/>
        </w:rPr>
        <w:t xml:space="preserve">are relatively mild and a lower rate of challenge is to be expected. Over the period since October 2016, the rate of challenge to IS sanctions on lone parents has been very low at 1.4%, with </w:t>
      </w:r>
      <w:r w:rsidR="00A60587">
        <w:rPr>
          <w:rFonts w:ascii="Times New Roman" w:hAnsi="Times New Roman" w:cs="Times New Roman"/>
          <w:sz w:val="24"/>
          <w:szCs w:val="24"/>
        </w:rPr>
        <w:t xml:space="preserve">however </w:t>
      </w:r>
      <w:r w:rsidR="000E679E">
        <w:rPr>
          <w:rFonts w:ascii="Times New Roman" w:hAnsi="Times New Roman" w:cs="Times New Roman"/>
          <w:sz w:val="24"/>
          <w:szCs w:val="24"/>
        </w:rPr>
        <w:t>a relatively high success rate of challenges at 61.9%, resulting in 0.9% of sanctions overturned.</w:t>
      </w:r>
    </w:p>
    <w:p w:rsidR="006919D9" w:rsidRDefault="006919D9" w:rsidP="00E06A08">
      <w:pPr>
        <w:rPr>
          <w:rFonts w:ascii="Times New Roman" w:hAnsi="Times New Roman" w:cs="Times New Roman"/>
          <w:sz w:val="24"/>
          <w:szCs w:val="24"/>
        </w:rPr>
      </w:pPr>
    </w:p>
    <w:p w:rsidR="006919D9" w:rsidRDefault="00D51726" w:rsidP="00E06A08">
      <w:pPr>
        <w:rPr>
          <w:rFonts w:ascii="Times New Roman" w:hAnsi="Times New Roman" w:cs="Times New Roman"/>
          <w:sz w:val="24"/>
          <w:szCs w:val="24"/>
        </w:rPr>
      </w:pPr>
      <w:r>
        <w:rPr>
          <w:rFonts w:ascii="Times New Roman" w:hAnsi="Times New Roman" w:cs="Times New Roman"/>
          <w:sz w:val="24"/>
          <w:szCs w:val="24"/>
        </w:rPr>
        <w:t>Over the year to October 2017 t</w:t>
      </w:r>
      <w:r w:rsidR="006919D9">
        <w:rPr>
          <w:rFonts w:ascii="Times New Roman" w:hAnsi="Times New Roman" w:cs="Times New Roman"/>
          <w:sz w:val="24"/>
          <w:szCs w:val="24"/>
        </w:rPr>
        <w:t xml:space="preserve">here have been no Tribunal cases at all for ESA or IS sanctions, </w:t>
      </w:r>
      <w:r>
        <w:rPr>
          <w:rFonts w:ascii="Times New Roman" w:hAnsi="Times New Roman" w:cs="Times New Roman"/>
          <w:sz w:val="24"/>
          <w:szCs w:val="24"/>
        </w:rPr>
        <w:t xml:space="preserve">and only 566 </w:t>
      </w:r>
      <w:r w:rsidR="006919D9">
        <w:rPr>
          <w:rFonts w:ascii="Times New Roman" w:hAnsi="Times New Roman" w:cs="Times New Roman"/>
          <w:sz w:val="24"/>
          <w:szCs w:val="24"/>
        </w:rPr>
        <w:t xml:space="preserve">and 366 </w:t>
      </w:r>
      <w:r>
        <w:rPr>
          <w:rFonts w:ascii="Times New Roman" w:hAnsi="Times New Roman" w:cs="Times New Roman"/>
          <w:sz w:val="24"/>
          <w:szCs w:val="24"/>
        </w:rPr>
        <w:t xml:space="preserve">respectively for UC and </w:t>
      </w:r>
      <w:r w:rsidR="006919D9">
        <w:rPr>
          <w:rFonts w:ascii="Times New Roman" w:hAnsi="Times New Roman" w:cs="Times New Roman"/>
          <w:sz w:val="24"/>
          <w:szCs w:val="24"/>
        </w:rPr>
        <w:t>JSA sanctions.</w:t>
      </w:r>
    </w:p>
    <w:p w:rsidR="001C6E70" w:rsidRDefault="001C6E70" w:rsidP="00E06A08">
      <w:pPr>
        <w:rPr>
          <w:rFonts w:ascii="Times New Roman" w:hAnsi="Times New Roman" w:cs="Times New Roman"/>
          <w:sz w:val="24"/>
          <w:szCs w:val="24"/>
        </w:rPr>
      </w:pPr>
    </w:p>
    <w:p w:rsidR="001C6E70" w:rsidRDefault="001C6E70" w:rsidP="00E06A08">
      <w:pPr>
        <w:rPr>
          <w:rFonts w:ascii="Times New Roman" w:hAnsi="Times New Roman" w:cs="Times New Roman"/>
          <w:sz w:val="24"/>
          <w:szCs w:val="24"/>
        </w:rPr>
      </w:pPr>
    </w:p>
    <w:p w:rsidR="006837F3" w:rsidRPr="006837F3" w:rsidRDefault="006837F3" w:rsidP="00E06A08">
      <w:pPr>
        <w:rPr>
          <w:rFonts w:ascii="Times New Roman" w:hAnsi="Times New Roman" w:cs="Times New Roman"/>
          <w:b/>
          <w:sz w:val="32"/>
          <w:szCs w:val="32"/>
        </w:rPr>
      </w:pPr>
      <w:r w:rsidRPr="006837F3">
        <w:rPr>
          <w:rFonts w:ascii="Times New Roman" w:hAnsi="Times New Roman" w:cs="Times New Roman"/>
          <w:b/>
          <w:sz w:val="32"/>
          <w:szCs w:val="32"/>
        </w:rPr>
        <w:t xml:space="preserve">RATES OF SANCTION ON DISABLED AND NON-DISABLED JSA CLAIMANTS </w:t>
      </w:r>
    </w:p>
    <w:p w:rsidR="006837F3" w:rsidRDefault="006837F3" w:rsidP="00E06A08">
      <w:pPr>
        <w:rPr>
          <w:rFonts w:ascii="Times New Roman" w:hAnsi="Times New Roman" w:cs="Times New Roman"/>
          <w:sz w:val="24"/>
          <w:szCs w:val="24"/>
        </w:rPr>
      </w:pPr>
    </w:p>
    <w:p w:rsidR="006837F3" w:rsidRDefault="009D1FA0" w:rsidP="009D1FA0">
      <w:pPr>
        <w:rPr>
          <w:rFonts w:ascii="Times New Roman" w:hAnsi="Times New Roman" w:cs="Times New Roman"/>
          <w:sz w:val="24"/>
          <w:szCs w:val="24"/>
        </w:rPr>
      </w:pPr>
      <w:r>
        <w:rPr>
          <w:rFonts w:ascii="Times New Roman" w:hAnsi="Times New Roman" w:cs="Times New Roman"/>
          <w:sz w:val="24"/>
          <w:szCs w:val="24"/>
        </w:rPr>
        <w:t xml:space="preserve">Ben Baumberg Geiger has shown that over the period 2010-14, </w:t>
      </w:r>
      <w:r w:rsidRPr="009D1FA0">
        <w:rPr>
          <w:rFonts w:ascii="Times New Roman" w:hAnsi="Times New Roman" w:cs="Times New Roman"/>
          <w:sz w:val="24"/>
          <w:szCs w:val="24"/>
        </w:rPr>
        <w:t xml:space="preserve">the sanctioning rate for disabled people on </w:t>
      </w:r>
      <w:r>
        <w:rPr>
          <w:rFonts w:ascii="Times New Roman" w:hAnsi="Times New Roman" w:cs="Times New Roman"/>
          <w:sz w:val="24"/>
          <w:szCs w:val="24"/>
        </w:rPr>
        <w:t>JSA was</w:t>
      </w:r>
      <w:r w:rsidRPr="009D1FA0">
        <w:rPr>
          <w:rFonts w:ascii="Times New Roman" w:hAnsi="Times New Roman" w:cs="Times New Roman"/>
          <w:sz w:val="24"/>
          <w:szCs w:val="24"/>
        </w:rPr>
        <w:t xml:space="preserve"> 25-50% higher than for non-disabled people</w:t>
      </w:r>
      <w:r>
        <w:rPr>
          <w:rFonts w:ascii="Times New Roman" w:hAnsi="Times New Roman" w:cs="Times New Roman"/>
          <w:sz w:val="24"/>
          <w:szCs w:val="24"/>
        </w:rPr>
        <w:t xml:space="preserve"> on JSA. The data on sanctions come from Stat-Xplore, while the data on the numbers of disabled and non-disabled JSA claimants are from a DWP Freedom of Information request 2015-447. In both cases ‘disabled’ is a self-classification. Full details are in Geiger (2017) and in particular in the web annex to the paper at </w:t>
      </w:r>
      <w:hyperlink r:id="rId14" w:history="1">
        <w:r w:rsidRPr="00FE644E">
          <w:rPr>
            <w:rStyle w:val="Hyperlink"/>
            <w:rFonts w:ascii="Times New Roman" w:hAnsi="Times New Roman" w:cs="Times New Roman"/>
            <w:sz w:val="24"/>
            <w:szCs w:val="24"/>
          </w:rPr>
          <w:t>http://www.benbgeiger.co.uk/files/2017%20JPSJ%20conditionality%20web%20appendices.pdf</w:t>
        </w:r>
      </w:hyperlink>
    </w:p>
    <w:p w:rsidR="006837F3" w:rsidRDefault="000634E3" w:rsidP="00E06A08">
      <w:pPr>
        <w:rPr>
          <w:rFonts w:ascii="Times New Roman" w:hAnsi="Times New Roman" w:cs="Times New Roman"/>
          <w:sz w:val="24"/>
          <w:szCs w:val="24"/>
        </w:rPr>
      </w:pPr>
      <w:r>
        <w:rPr>
          <w:rFonts w:ascii="Times New Roman" w:hAnsi="Times New Roman" w:cs="Times New Roman"/>
          <w:sz w:val="24"/>
          <w:szCs w:val="24"/>
        </w:rPr>
        <w:t>To update this analysis, a further FoI request would be required.</w:t>
      </w:r>
    </w:p>
    <w:p w:rsidR="000634E3" w:rsidRDefault="000634E3" w:rsidP="00E06A08">
      <w:pPr>
        <w:rPr>
          <w:rFonts w:ascii="Times New Roman" w:hAnsi="Times New Roman" w:cs="Times New Roman"/>
          <w:sz w:val="24"/>
          <w:szCs w:val="24"/>
        </w:rPr>
      </w:pPr>
    </w:p>
    <w:p w:rsidR="006837F3" w:rsidRDefault="006837F3" w:rsidP="00E06A08">
      <w:pPr>
        <w:rPr>
          <w:rFonts w:ascii="Times New Roman" w:hAnsi="Times New Roman" w:cs="Times New Roman"/>
          <w:sz w:val="24"/>
          <w:szCs w:val="24"/>
        </w:rPr>
      </w:pPr>
    </w:p>
    <w:p w:rsidR="00D717B3" w:rsidRDefault="00CA304C" w:rsidP="00D717B3">
      <w:pPr>
        <w:rPr>
          <w:rFonts w:ascii="Times New Roman" w:hAnsi="Times New Roman" w:cs="Times New Roman"/>
          <w:bCs/>
          <w:sz w:val="24"/>
          <w:szCs w:val="24"/>
        </w:rPr>
      </w:pPr>
      <w:r>
        <w:rPr>
          <w:rFonts w:ascii="Times New Roman" w:hAnsi="Times New Roman" w:cs="Times New Roman"/>
          <w:b/>
          <w:bCs/>
          <w:sz w:val="32"/>
          <w:szCs w:val="32"/>
        </w:rPr>
        <w:t>THE DURATION OF SANCTIONS</w:t>
      </w:r>
    </w:p>
    <w:p w:rsidR="00D717B3" w:rsidRPr="00AD0D9F" w:rsidRDefault="00D717B3" w:rsidP="00D717B3">
      <w:pPr>
        <w:rPr>
          <w:rFonts w:ascii="Times New Roman" w:hAnsi="Times New Roman" w:cs="Times New Roman"/>
          <w:bCs/>
          <w:sz w:val="24"/>
          <w:szCs w:val="24"/>
        </w:rPr>
      </w:pPr>
    </w:p>
    <w:p w:rsidR="00A91EF2" w:rsidRDefault="00B62D17" w:rsidP="00D717B3">
      <w:pPr>
        <w:rPr>
          <w:rFonts w:ascii="Times New Roman" w:hAnsi="Times New Roman" w:cs="Times New Roman"/>
          <w:sz w:val="24"/>
          <w:szCs w:val="24"/>
        </w:rPr>
      </w:pPr>
      <w:r>
        <w:rPr>
          <w:rFonts w:ascii="Times New Roman" w:hAnsi="Times New Roman" w:cs="Times New Roman"/>
          <w:sz w:val="24"/>
          <w:szCs w:val="24"/>
        </w:rPr>
        <w:t>T</w:t>
      </w:r>
      <w:r w:rsidR="00D717B3" w:rsidRPr="00AD0D9F">
        <w:rPr>
          <w:rFonts w:ascii="Times New Roman" w:hAnsi="Times New Roman" w:cs="Times New Roman"/>
          <w:sz w:val="24"/>
          <w:szCs w:val="24"/>
        </w:rPr>
        <w:t xml:space="preserve">he DWP’s </w:t>
      </w:r>
      <w:r w:rsidR="00CA304C" w:rsidRPr="00CA304C">
        <w:rPr>
          <w:rFonts w:ascii="Times New Roman" w:hAnsi="Times New Roman" w:cs="Times New Roman"/>
          <w:i/>
          <w:sz w:val="24"/>
          <w:szCs w:val="24"/>
        </w:rPr>
        <w:t>Benefit Sanctions Statistics</w:t>
      </w:r>
      <w:r w:rsidR="00CA304C">
        <w:rPr>
          <w:rFonts w:ascii="Times New Roman" w:hAnsi="Times New Roman" w:cs="Times New Roman"/>
          <w:sz w:val="24"/>
          <w:szCs w:val="24"/>
        </w:rPr>
        <w:t xml:space="preserve"> and the accompanying </w:t>
      </w:r>
      <w:r w:rsidR="00D717B3" w:rsidRPr="00AD0D9F">
        <w:rPr>
          <w:rFonts w:ascii="Times New Roman" w:hAnsi="Times New Roman" w:cs="Times New Roman"/>
          <w:sz w:val="24"/>
          <w:szCs w:val="24"/>
        </w:rPr>
        <w:t xml:space="preserve">summary spreadsheet </w:t>
      </w:r>
      <w:r>
        <w:rPr>
          <w:rFonts w:ascii="Times New Roman" w:hAnsi="Times New Roman" w:cs="Times New Roman"/>
          <w:sz w:val="24"/>
          <w:szCs w:val="24"/>
        </w:rPr>
        <w:t xml:space="preserve"> also have</w:t>
      </w:r>
      <w:r w:rsidR="00D717B3" w:rsidRPr="00AD0D9F">
        <w:rPr>
          <w:rFonts w:ascii="Times New Roman" w:hAnsi="Times New Roman" w:cs="Times New Roman"/>
          <w:sz w:val="24"/>
          <w:szCs w:val="24"/>
        </w:rPr>
        <w:t xml:space="preserve"> </w:t>
      </w:r>
      <w:r w:rsidR="008E08F2">
        <w:rPr>
          <w:rFonts w:ascii="Times New Roman" w:hAnsi="Times New Roman" w:cs="Times New Roman"/>
          <w:sz w:val="24"/>
          <w:szCs w:val="24"/>
        </w:rPr>
        <w:t>n</w:t>
      </w:r>
      <w:r>
        <w:rPr>
          <w:rFonts w:ascii="Times New Roman" w:hAnsi="Times New Roman" w:cs="Times New Roman"/>
          <w:sz w:val="24"/>
          <w:szCs w:val="24"/>
        </w:rPr>
        <w:t>ew</w:t>
      </w:r>
      <w:r w:rsidR="00D717B3">
        <w:rPr>
          <w:rFonts w:ascii="Times New Roman" w:hAnsi="Times New Roman" w:cs="Times New Roman"/>
          <w:sz w:val="24"/>
          <w:szCs w:val="24"/>
        </w:rPr>
        <w:t xml:space="preserve"> </w:t>
      </w:r>
      <w:r w:rsidR="002376BF">
        <w:rPr>
          <w:rFonts w:ascii="Times New Roman" w:hAnsi="Times New Roman" w:cs="Times New Roman"/>
          <w:sz w:val="24"/>
          <w:szCs w:val="24"/>
        </w:rPr>
        <w:t>‘experimental’ statistics</w:t>
      </w:r>
      <w:r w:rsidR="00D717B3" w:rsidRPr="00AD0D9F">
        <w:rPr>
          <w:rFonts w:ascii="Times New Roman" w:hAnsi="Times New Roman" w:cs="Times New Roman"/>
          <w:sz w:val="24"/>
          <w:szCs w:val="24"/>
        </w:rPr>
        <w:t xml:space="preserve"> on the duration of </w:t>
      </w:r>
      <w:r w:rsidR="00BF3BB9">
        <w:rPr>
          <w:rFonts w:ascii="Times New Roman" w:hAnsi="Times New Roman" w:cs="Times New Roman"/>
          <w:sz w:val="24"/>
          <w:szCs w:val="24"/>
        </w:rPr>
        <w:t>‘end</w:t>
      </w:r>
      <w:r w:rsidR="00D717B3" w:rsidRPr="00AD0D9F">
        <w:rPr>
          <w:rFonts w:ascii="Times New Roman" w:hAnsi="Times New Roman" w:cs="Times New Roman"/>
          <w:sz w:val="24"/>
          <w:szCs w:val="24"/>
        </w:rPr>
        <w:t>ed</w:t>
      </w:r>
      <w:r w:rsidR="00BF3BB9">
        <w:rPr>
          <w:rFonts w:ascii="Times New Roman" w:hAnsi="Times New Roman" w:cs="Times New Roman"/>
          <w:sz w:val="24"/>
          <w:szCs w:val="24"/>
        </w:rPr>
        <w:t>’</w:t>
      </w:r>
      <w:r w:rsidR="00D717B3" w:rsidRPr="00AD0D9F">
        <w:rPr>
          <w:rFonts w:ascii="Times New Roman" w:hAnsi="Times New Roman" w:cs="Times New Roman"/>
          <w:sz w:val="24"/>
          <w:szCs w:val="24"/>
        </w:rPr>
        <w:t xml:space="preserve"> UC</w:t>
      </w:r>
      <w:r w:rsidR="008E08F2">
        <w:rPr>
          <w:rFonts w:ascii="Times New Roman" w:hAnsi="Times New Roman" w:cs="Times New Roman"/>
          <w:sz w:val="24"/>
          <w:szCs w:val="24"/>
        </w:rPr>
        <w:t>,</w:t>
      </w:r>
      <w:r w:rsidR="00D717B3">
        <w:rPr>
          <w:rFonts w:ascii="Times New Roman" w:hAnsi="Times New Roman" w:cs="Times New Roman"/>
          <w:sz w:val="24"/>
          <w:szCs w:val="24"/>
        </w:rPr>
        <w:t xml:space="preserve"> </w:t>
      </w:r>
      <w:r w:rsidR="00D717B3" w:rsidRPr="00AD0D9F">
        <w:rPr>
          <w:rFonts w:ascii="Times New Roman" w:hAnsi="Times New Roman" w:cs="Times New Roman"/>
          <w:sz w:val="24"/>
          <w:szCs w:val="24"/>
        </w:rPr>
        <w:t xml:space="preserve">ESA </w:t>
      </w:r>
      <w:r w:rsidR="008E08F2">
        <w:rPr>
          <w:rFonts w:ascii="Times New Roman" w:hAnsi="Times New Roman" w:cs="Times New Roman"/>
          <w:sz w:val="24"/>
          <w:szCs w:val="24"/>
        </w:rPr>
        <w:t xml:space="preserve">and JSA </w:t>
      </w:r>
      <w:r w:rsidR="00201AC6">
        <w:rPr>
          <w:rFonts w:ascii="Times New Roman" w:hAnsi="Times New Roman" w:cs="Times New Roman"/>
          <w:sz w:val="24"/>
          <w:szCs w:val="24"/>
        </w:rPr>
        <w:t xml:space="preserve">(but not IS) </w:t>
      </w:r>
      <w:r w:rsidR="00D717B3" w:rsidRPr="00AD0D9F">
        <w:rPr>
          <w:rFonts w:ascii="Times New Roman" w:hAnsi="Times New Roman" w:cs="Times New Roman"/>
          <w:sz w:val="24"/>
          <w:szCs w:val="24"/>
        </w:rPr>
        <w:t xml:space="preserve">sanctions. </w:t>
      </w:r>
      <w:r w:rsidR="00C23BD5">
        <w:rPr>
          <w:rFonts w:ascii="Times New Roman" w:hAnsi="Times New Roman" w:cs="Times New Roman"/>
          <w:sz w:val="24"/>
          <w:szCs w:val="24"/>
        </w:rPr>
        <w:t>For UC</w:t>
      </w:r>
      <w:r w:rsidR="009671B6">
        <w:rPr>
          <w:rFonts w:ascii="Times New Roman" w:hAnsi="Times New Roman" w:cs="Times New Roman"/>
          <w:sz w:val="24"/>
          <w:szCs w:val="24"/>
        </w:rPr>
        <w:t>,</w:t>
      </w:r>
      <w:r w:rsidR="00C23BD5">
        <w:rPr>
          <w:rFonts w:ascii="Times New Roman" w:hAnsi="Times New Roman" w:cs="Times New Roman"/>
          <w:sz w:val="24"/>
          <w:szCs w:val="24"/>
        </w:rPr>
        <w:t xml:space="preserve"> </w:t>
      </w:r>
      <w:r w:rsidR="009671B6">
        <w:rPr>
          <w:rFonts w:ascii="Times New Roman" w:hAnsi="Times New Roman" w:cs="Times New Roman"/>
          <w:sz w:val="24"/>
          <w:szCs w:val="24"/>
        </w:rPr>
        <w:t>JSA and ES</w:t>
      </w:r>
      <w:r w:rsidR="00C23BD5">
        <w:rPr>
          <w:rFonts w:ascii="Times New Roman" w:hAnsi="Times New Roman" w:cs="Times New Roman"/>
          <w:sz w:val="24"/>
          <w:szCs w:val="24"/>
        </w:rPr>
        <w:t xml:space="preserve">A there are month-by-month </w:t>
      </w:r>
      <w:r w:rsidR="00007BEB">
        <w:rPr>
          <w:rFonts w:ascii="Times New Roman" w:hAnsi="Times New Roman" w:cs="Times New Roman"/>
          <w:sz w:val="24"/>
          <w:szCs w:val="24"/>
        </w:rPr>
        <w:t xml:space="preserve">detailed </w:t>
      </w:r>
      <w:r w:rsidR="00C23BD5">
        <w:rPr>
          <w:rFonts w:ascii="Times New Roman" w:hAnsi="Times New Roman" w:cs="Times New Roman"/>
          <w:sz w:val="24"/>
          <w:szCs w:val="24"/>
        </w:rPr>
        <w:t xml:space="preserve">frequency distributions </w:t>
      </w:r>
      <w:r w:rsidR="009671B6">
        <w:rPr>
          <w:rFonts w:ascii="Times New Roman" w:hAnsi="Times New Roman" w:cs="Times New Roman"/>
          <w:sz w:val="24"/>
          <w:szCs w:val="24"/>
        </w:rPr>
        <w:t xml:space="preserve">of durations in the spreadsheet, </w:t>
      </w:r>
      <w:r w:rsidR="00C23BD5">
        <w:rPr>
          <w:rFonts w:ascii="Times New Roman" w:hAnsi="Times New Roman" w:cs="Times New Roman"/>
          <w:sz w:val="24"/>
          <w:szCs w:val="24"/>
        </w:rPr>
        <w:t xml:space="preserve">JSA </w:t>
      </w:r>
      <w:r w:rsidR="009671B6">
        <w:rPr>
          <w:rFonts w:ascii="Times New Roman" w:hAnsi="Times New Roman" w:cs="Times New Roman"/>
          <w:sz w:val="24"/>
          <w:szCs w:val="24"/>
        </w:rPr>
        <w:t>having been added in the latest (February) release.</w:t>
      </w:r>
      <w:r w:rsidR="00EB4812">
        <w:rPr>
          <w:rStyle w:val="EndnoteReference"/>
          <w:rFonts w:ascii="Times New Roman" w:hAnsi="Times New Roman" w:cs="Times New Roman"/>
          <w:sz w:val="24"/>
          <w:szCs w:val="24"/>
        </w:rPr>
        <w:endnoteReference w:id="12"/>
      </w:r>
    </w:p>
    <w:p w:rsidR="009671B6" w:rsidRDefault="009671B6" w:rsidP="00D717B3">
      <w:pPr>
        <w:rPr>
          <w:rFonts w:ascii="Times New Roman" w:hAnsi="Times New Roman" w:cs="Times New Roman"/>
          <w:sz w:val="24"/>
          <w:szCs w:val="24"/>
        </w:rPr>
      </w:pPr>
    </w:p>
    <w:p w:rsidR="00A91EF2" w:rsidRDefault="009671B6" w:rsidP="00D717B3">
      <w:pPr>
        <w:rPr>
          <w:rFonts w:ascii="Times New Roman" w:hAnsi="Times New Roman" w:cs="Times New Roman"/>
          <w:sz w:val="24"/>
          <w:szCs w:val="24"/>
        </w:rPr>
      </w:pPr>
      <w:r>
        <w:rPr>
          <w:rFonts w:ascii="Times New Roman" w:hAnsi="Times New Roman" w:cs="Times New Roman"/>
          <w:bCs/>
          <w:sz w:val="24"/>
          <w:szCs w:val="24"/>
        </w:rPr>
        <w:t xml:space="preserve">Again, the November 2016 Briefing contained a full analysis of the new statistics, which is not repeated here. </w:t>
      </w:r>
      <w:r>
        <w:rPr>
          <w:rFonts w:ascii="Times New Roman" w:hAnsi="Times New Roman" w:cs="Times New Roman"/>
          <w:sz w:val="24"/>
          <w:szCs w:val="24"/>
        </w:rPr>
        <w:t>As in the case of the proportions of people under sanction at a point in time, a</w:t>
      </w:r>
      <w:r w:rsidR="004D4A9F">
        <w:rPr>
          <w:rFonts w:ascii="Times New Roman" w:hAnsi="Times New Roman" w:cs="Times New Roman"/>
          <w:sz w:val="24"/>
          <w:szCs w:val="24"/>
        </w:rPr>
        <w:t xml:space="preserve">ll the durations are understated. </w:t>
      </w:r>
      <w:r w:rsidR="00A91EF2">
        <w:rPr>
          <w:rFonts w:ascii="Times New Roman" w:hAnsi="Times New Roman" w:cs="Times New Roman"/>
          <w:sz w:val="24"/>
          <w:szCs w:val="24"/>
        </w:rPr>
        <w:t>They do not show the duration of sanctions of people who stay on benefit and serve their sanction fully</w:t>
      </w:r>
      <w:r w:rsidR="007759DB">
        <w:rPr>
          <w:rFonts w:ascii="Times New Roman" w:hAnsi="Times New Roman" w:cs="Times New Roman"/>
          <w:sz w:val="24"/>
          <w:szCs w:val="24"/>
        </w:rPr>
        <w:t>;</w:t>
      </w:r>
      <w:r w:rsidR="00A91EF2">
        <w:rPr>
          <w:rFonts w:ascii="Times New Roman" w:hAnsi="Times New Roman" w:cs="Times New Roman"/>
          <w:sz w:val="24"/>
          <w:szCs w:val="24"/>
        </w:rPr>
        <w:t xml:space="preserve"> </w:t>
      </w:r>
      <w:r w:rsidR="00B90B84">
        <w:rPr>
          <w:rFonts w:ascii="Times New Roman" w:hAnsi="Times New Roman" w:cs="Times New Roman"/>
          <w:sz w:val="24"/>
          <w:szCs w:val="24"/>
        </w:rPr>
        <w:t>they do not include the periods of reduced income endured by people who remain eligible for benefit but stop claiming it</w:t>
      </w:r>
      <w:r w:rsidR="007759DB">
        <w:rPr>
          <w:rFonts w:ascii="Times New Roman" w:hAnsi="Times New Roman" w:cs="Times New Roman"/>
          <w:sz w:val="24"/>
          <w:szCs w:val="24"/>
        </w:rPr>
        <w:t>;</w:t>
      </w:r>
      <w:r w:rsidR="00B90B84">
        <w:rPr>
          <w:rFonts w:ascii="Times New Roman" w:hAnsi="Times New Roman" w:cs="Times New Roman"/>
          <w:sz w:val="24"/>
          <w:szCs w:val="24"/>
        </w:rPr>
        <w:t xml:space="preserve"> </w:t>
      </w:r>
      <w:r w:rsidR="00305028">
        <w:rPr>
          <w:rFonts w:ascii="Times New Roman" w:hAnsi="Times New Roman" w:cs="Times New Roman"/>
          <w:sz w:val="24"/>
          <w:szCs w:val="24"/>
        </w:rPr>
        <w:t xml:space="preserve">they do not include the unserved portions of sanctions which those claimants are made to serve if they later reclaim; </w:t>
      </w:r>
      <w:r w:rsidR="00A91EF2">
        <w:rPr>
          <w:rFonts w:ascii="Times New Roman" w:hAnsi="Times New Roman" w:cs="Times New Roman"/>
          <w:sz w:val="24"/>
          <w:szCs w:val="24"/>
        </w:rPr>
        <w:t xml:space="preserve">and </w:t>
      </w:r>
      <w:r w:rsidR="00B90B84">
        <w:rPr>
          <w:rFonts w:ascii="Times New Roman" w:hAnsi="Times New Roman" w:cs="Times New Roman"/>
          <w:sz w:val="24"/>
          <w:szCs w:val="24"/>
        </w:rPr>
        <w:t xml:space="preserve">they </w:t>
      </w:r>
      <w:r w:rsidR="00A91EF2">
        <w:rPr>
          <w:rFonts w:ascii="Times New Roman" w:hAnsi="Times New Roman" w:cs="Times New Roman"/>
          <w:sz w:val="24"/>
          <w:szCs w:val="24"/>
        </w:rPr>
        <w:t>do not reflect the effect of repayment of UC hardship payments.</w:t>
      </w:r>
      <w:r w:rsidR="00453DDF">
        <w:rPr>
          <w:rFonts w:ascii="Times New Roman" w:hAnsi="Times New Roman" w:cs="Times New Roman"/>
          <w:sz w:val="24"/>
          <w:szCs w:val="24"/>
        </w:rPr>
        <w:t xml:space="preserve"> </w:t>
      </w:r>
      <w:r w:rsidR="007E51B4">
        <w:rPr>
          <w:rFonts w:ascii="Times New Roman" w:hAnsi="Times New Roman" w:cs="Times New Roman"/>
          <w:sz w:val="24"/>
          <w:szCs w:val="24"/>
        </w:rPr>
        <w:t>T</w:t>
      </w:r>
      <w:r w:rsidR="00453DDF">
        <w:rPr>
          <w:rFonts w:ascii="Times New Roman" w:hAnsi="Times New Roman" w:cs="Times New Roman"/>
          <w:sz w:val="24"/>
          <w:szCs w:val="24"/>
        </w:rPr>
        <w:t xml:space="preserve">hey </w:t>
      </w:r>
      <w:r w:rsidR="007E51B4">
        <w:rPr>
          <w:rFonts w:ascii="Times New Roman" w:hAnsi="Times New Roman" w:cs="Times New Roman"/>
          <w:sz w:val="24"/>
          <w:szCs w:val="24"/>
        </w:rPr>
        <w:t xml:space="preserve">therefore do not </w:t>
      </w:r>
      <w:r w:rsidR="00453DDF">
        <w:rPr>
          <w:rFonts w:ascii="Times New Roman" w:hAnsi="Times New Roman" w:cs="Times New Roman"/>
          <w:sz w:val="24"/>
          <w:szCs w:val="24"/>
        </w:rPr>
        <w:t>show anything like the full impact of sanctions in lowering claimants’ incomes.</w:t>
      </w:r>
    </w:p>
    <w:p w:rsidR="00F7400B" w:rsidRDefault="00F7400B" w:rsidP="00D717B3">
      <w:pPr>
        <w:rPr>
          <w:rFonts w:ascii="Times New Roman" w:hAnsi="Times New Roman" w:cs="Times New Roman"/>
          <w:sz w:val="24"/>
          <w:szCs w:val="24"/>
        </w:rPr>
      </w:pPr>
    </w:p>
    <w:p w:rsidR="00F7400B" w:rsidRDefault="00F7400B" w:rsidP="00D717B3">
      <w:pPr>
        <w:rPr>
          <w:rFonts w:ascii="Times New Roman" w:hAnsi="Times New Roman" w:cs="Times New Roman"/>
          <w:sz w:val="24"/>
          <w:szCs w:val="24"/>
        </w:rPr>
      </w:pPr>
    </w:p>
    <w:p w:rsidR="003A4EE1" w:rsidRPr="003A4EE1" w:rsidRDefault="003A4EE1" w:rsidP="007A4F6E">
      <w:pPr>
        <w:rPr>
          <w:rFonts w:ascii="Times New Roman" w:hAnsi="Times New Roman" w:cs="Times New Roman"/>
          <w:b/>
          <w:sz w:val="32"/>
          <w:szCs w:val="32"/>
        </w:rPr>
      </w:pPr>
      <w:r w:rsidRPr="003A4EE1">
        <w:rPr>
          <w:rFonts w:ascii="Times New Roman" w:hAnsi="Times New Roman" w:cs="Times New Roman"/>
          <w:b/>
          <w:sz w:val="32"/>
          <w:szCs w:val="32"/>
        </w:rPr>
        <w:t>BENEFIT DESTINATIONS OF CLAIMANTS RECEIVING A SANCTION</w:t>
      </w:r>
    </w:p>
    <w:p w:rsidR="003A4EE1" w:rsidRDefault="003A4EE1" w:rsidP="007A4F6E">
      <w:pPr>
        <w:rPr>
          <w:rFonts w:ascii="Times New Roman" w:hAnsi="Times New Roman" w:cs="Times New Roman"/>
          <w:sz w:val="24"/>
          <w:szCs w:val="24"/>
        </w:rPr>
      </w:pPr>
    </w:p>
    <w:p w:rsidR="003A4EE1" w:rsidRDefault="00B61E51" w:rsidP="007A4F6E">
      <w:pPr>
        <w:rPr>
          <w:rFonts w:ascii="Times New Roman" w:hAnsi="Times New Roman" w:cs="Times New Roman"/>
          <w:sz w:val="24"/>
          <w:szCs w:val="24"/>
        </w:rPr>
      </w:pPr>
      <w:r>
        <w:rPr>
          <w:rFonts w:ascii="Times New Roman" w:hAnsi="Times New Roman" w:cs="Times New Roman"/>
          <w:sz w:val="24"/>
          <w:szCs w:val="24"/>
        </w:rPr>
        <w:t xml:space="preserve">The November 2017 Briefing reported on </w:t>
      </w:r>
      <w:r w:rsidR="00361E37">
        <w:rPr>
          <w:rFonts w:ascii="Times New Roman" w:hAnsi="Times New Roman" w:cs="Times New Roman"/>
          <w:sz w:val="24"/>
          <w:szCs w:val="24"/>
        </w:rPr>
        <w:t xml:space="preserve">new ‘experimental’ statistics on the benefit destinations of claimants </w:t>
      </w:r>
      <w:r w:rsidR="00893F8A">
        <w:rPr>
          <w:rFonts w:ascii="Times New Roman" w:hAnsi="Times New Roman" w:cs="Times New Roman"/>
          <w:sz w:val="24"/>
          <w:szCs w:val="24"/>
        </w:rPr>
        <w:t xml:space="preserve">during the 180 days following </w:t>
      </w:r>
      <w:r w:rsidR="00361E37">
        <w:rPr>
          <w:rFonts w:ascii="Times New Roman" w:hAnsi="Times New Roman" w:cs="Times New Roman"/>
          <w:sz w:val="24"/>
          <w:szCs w:val="24"/>
        </w:rPr>
        <w:t>a benefit sanction</w:t>
      </w:r>
      <w:r w:rsidR="00893F8A">
        <w:rPr>
          <w:rFonts w:ascii="Times New Roman" w:hAnsi="Times New Roman" w:cs="Times New Roman"/>
          <w:sz w:val="24"/>
          <w:szCs w:val="24"/>
        </w:rPr>
        <w:t xml:space="preserve"> decision</w:t>
      </w:r>
      <w:r>
        <w:rPr>
          <w:rFonts w:ascii="Times New Roman" w:hAnsi="Times New Roman" w:cs="Times New Roman"/>
          <w:sz w:val="24"/>
          <w:szCs w:val="24"/>
        </w:rPr>
        <w:t>,</w:t>
      </w:r>
      <w:r w:rsidRPr="00B61E51">
        <w:rPr>
          <w:rFonts w:ascii="Times New Roman" w:hAnsi="Times New Roman" w:cs="Times New Roman"/>
          <w:sz w:val="24"/>
          <w:szCs w:val="24"/>
        </w:rPr>
        <w:t xml:space="preserve"> </w:t>
      </w:r>
      <w:r>
        <w:rPr>
          <w:rFonts w:ascii="Times New Roman" w:hAnsi="Times New Roman" w:cs="Times New Roman"/>
          <w:sz w:val="24"/>
          <w:szCs w:val="24"/>
        </w:rPr>
        <w:t xml:space="preserve">contained in </w:t>
      </w:r>
      <w:r w:rsidRPr="00361E37">
        <w:rPr>
          <w:rFonts w:ascii="Times New Roman" w:hAnsi="Times New Roman" w:cs="Times New Roman"/>
          <w:bCs/>
          <w:i/>
          <w:sz w:val="24"/>
          <w:szCs w:val="24"/>
        </w:rPr>
        <w:t>Benefit Sanctions Statistics</w:t>
      </w:r>
      <w:r>
        <w:rPr>
          <w:rFonts w:ascii="Times New Roman" w:hAnsi="Times New Roman" w:cs="Times New Roman"/>
          <w:bCs/>
          <w:sz w:val="24"/>
          <w:szCs w:val="24"/>
        </w:rPr>
        <w:t xml:space="preserve"> </w:t>
      </w:r>
      <w:r>
        <w:rPr>
          <w:rFonts w:ascii="Times New Roman" w:hAnsi="Times New Roman" w:cs="Times New Roman"/>
          <w:sz w:val="24"/>
          <w:szCs w:val="24"/>
        </w:rPr>
        <w:t>(but not in the associated spreadsheet or in Stat-Xplore)</w:t>
      </w:r>
      <w:r w:rsidR="00361E37">
        <w:rPr>
          <w:rFonts w:ascii="Times New Roman" w:hAnsi="Times New Roman" w:cs="Times New Roman"/>
          <w:sz w:val="24"/>
          <w:szCs w:val="24"/>
        </w:rPr>
        <w:t xml:space="preserve">. </w:t>
      </w:r>
      <w:r w:rsidR="00E7722C">
        <w:rPr>
          <w:rFonts w:ascii="Times New Roman" w:hAnsi="Times New Roman" w:cs="Times New Roman"/>
          <w:sz w:val="24"/>
          <w:szCs w:val="24"/>
        </w:rPr>
        <w:t xml:space="preserve">There is an explanation of methodology at </w:t>
      </w:r>
      <w:hyperlink r:id="rId15" w:history="1">
        <w:r w:rsidR="00E7722C" w:rsidRPr="00286291">
          <w:rPr>
            <w:rStyle w:val="Hyperlink"/>
            <w:rFonts w:ascii="Times New Roman" w:hAnsi="Times New Roman" w:cs="Times New Roman"/>
            <w:sz w:val="24"/>
            <w:szCs w:val="24"/>
          </w:rPr>
          <w:t>https://www.gov.uk/government/publications/benefit-destinations-of-claimants-receiving-a-benefit-sanction-methodology</w:t>
        </w:r>
      </w:hyperlink>
    </w:p>
    <w:p w:rsidR="00E7722C" w:rsidRDefault="00E7722C" w:rsidP="007A4F6E">
      <w:pPr>
        <w:rPr>
          <w:rFonts w:ascii="Times New Roman" w:hAnsi="Times New Roman" w:cs="Times New Roman"/>
          <w:sz w:val="24"/>
          <w:szCs w:val="24"/>
        </w:rPr>
      </w:pPr>
    </w:p>
    <w:p w:rsidR="00B61E51" w:rsidRDefault="00B61E51" w:rsidP="007A4F6E">
      <w:pPr>
        <w:rPr>
          <w:rFonts w:ascii="Times New Roman" w:hAnsi="Times New Roman" w:cs="Times New Roman"/>
          <w:sz w:val="24"/>
          <w:szCs w:val="24"/>
        </w:rPr>
      </w:pPr>
      <w:r>
        <w:rPr>
          <w:rFonts w:ascii="Times New Roman" w:hAnsi="Times New Roman" w:cs="Times New Roman"/>
          <w:sz w:val="24"/>
          <w:szCs w:val="24"/>
        </w:rPr>
        <w:t>The Briefing commented that it was not clear whether people who continue their claim for the benefit but receive no money because of the sanction are counted as being ‘on the benefit’.  DWP have subsequently clarified to me that they are counted as being ‘on benefit’.</w:t>
      </w:r>
    </w:p>
    <w:p w:rsidR="00B61E51" w:rsidRDefault="00B61E51" w:rsidP="007A4F6E">
      <w:pPr>
        <w:rPr>
          <w:rFonts w:ascii="Times New Roman" w:hAnsi="Times New Roman" w:cs="Times New Roman"/>
          <w:sz w:val="24"/>
          <w:szCs w:val="24"/>
        </w:rPr>
      </w:pPr>
    </w:p>
    <w:p w:rsidR="00E75789" w:rsidRDefault="003C7B8D" w:rsidP="007A4F6E">
      <w:pPr>
        <w:rPr>
          <w:rFonts w:ascii="Times New Roman" w:hAnsi="Times New Roman" w:cs="Times New Roman"/>
          <w:sz w:val="24"/>
          <w:szCs w:val="24"/>
        </w:rPr>
      </w:pPr>
      <w:r>
        <w:rPr>
          <w:rFonts w:ascii="Times New Roman" w:hAnsi="Times New Roman" w:cs="Times New Roman"/>
          <w:sz w:val="24"/>
          <w:szCs w:val="24"/>
        </w:rPr>
        <w:t>The destination figures have now been updated to end-March 2017</w:t>
      </w:r>
      <w:r w:rsidR="00B61E51">
        <w:rPr>
          <w:rFonts w:ascii="Times New Roman" w:hAnsi="Times New Roman" w:cs="Times New Roman"/>
          <w:sz w:val="24"/>
          <w:szCs w:val="24"/>
        </w:rPr>
        <w:t xml:space="preserve">. </w:t>
      </w:r>
      <w:r>
        <w:rPr>
          <w:rFonts w:ascii="Times New Roman" w:hAnsi="Times New Roman" w:cs="Times New Roman"/>
          <w:sz w:val="24"/>
          <w:szCs w:val="24"/>
        </w:rPr>
        <w:t xml:space="preserve"> </w:t>
      </w:r>
      <w:r w:rsidR="005700EA">
        <w:rPr>
          <w:rFonts w:ascii="Times New Roman" w:hAnsi="Times New Roman" w:cs="Times New Roman"/>
          <w:sz w:val="24"/>
          <w:szCs w:val="24"/>
        </w:rPr>
        <w:t>The</w:t>
      </w:r>
      <w:r>
        <w:rPr>
          <w:rFonts w:ascii="Times New Roman" w:hAnsi="Times New Roman" w:cs="Times New Roman"/>
          <w:sz w:val="24"/>
          <w:szCs w:val="24"/>
        </w:rPr>
        <w:t>y</w:t>
      </w:r>
      <w:r w:rsidR="005700EA">
        <w:rPr>
          <w:rFonts w:ascii="Times New Roman" w:hAnsi="Times New Roman" w:cs="Times New Roman"/>
          <w:sz w:val="24"/>
          <w:szCs w:val="24"/>
        </w:rPr>
        <w:t xml:space="preserve"> cover the whole period starting from the launch of the new regimes for JSA and ESA on 22 October and 3 December 2012 respectively, and from 1 August 2015 for UC ‘live service’</w:t>
      </w:r>
      <w:r w:rsidR="00981538">
        <w:rPr>
          <w:rFonts w:ascii="Times New Roman" w:hAnsi="Times New Roman" w:cs="Times New Roman"/>
          <w:sz w:val="24"/>
          <w:szCs w:val="24"/>
        </w:rPr>
        <w:t>.</w:t>
      </w:r>
      <w:r>
        <w:rPr>
          <w:rFonts w:ascii="Times New Roman" w:hAnsi="Times New Roman" w:cs="Times New Roman"/>
          <w:sz w:val="24"/>
          <w:szCs w:val="24"/>
        </w:rPr>
        <w:t xml:space="preserve"> UC ‘full service’ figures are not included</w:t>
      </w:r>
      <w:r w:rsidR="005700EA">
        <w:rPr>
          <w:rFonts w:ascii="Times New Roman" w:hAnsi="Times New Roman" w:cs="Times New Roman"/>
          <w:sz w:val="24"/>
          <w:szCs w:val="24"/>
        </w:rPr>
        <w:t xml:space="preserve">. </w:t>
      </w:r>
    </w:p>
    <w:p w:rsidR="005700EA" w:rsidRDefault="005700EA" w:rsidP="007A4F6E">
      <w:pPr>
        <w:rPr>
          <w:rFonts w:ascii="Times New Roman" w:hAnsi="Times New Roman" w:cs="Times New Roman"/>
          <w:sz w:val="24"/>
          <w:szCs w:val="24"/>
        </w:rPr>
      </w:pPr>
    </w:p>
    <w:p w:rsidR="00510F3F" w:rsidRDefault="00981538" w:rsidP="007A4F6E">
      <w:pPr>
        <w:rPr>
          <w:rFonts w:ascii="Times New Roman" w:hAnsi="Times New Roman" w:cs="Times New Roman"/>
          <w:sz w:val="24"/>
          <w:szCs w:val="24"/>
        </w:rPr>
      </w:pPr>
      <w:r>
        <w:rPr>
          <w:rFonts w:ascii="Times New Roman" w:hAnsi="Times New Roman" w:cs="Times New Roman"/>
          <w:sz w:val="24"/>
          <w:szCs w:val="24"/>
        </w:rPr>
        <w:t xml:space="preserve">It is difficult to draw any firm conclusions from these figures. </w:t>
      </w:r>
      <w:r w:rsidR="005700EA">
        <w:rPr>
          <w:rFonts w:ascii="Times New Roman" w:hAnsi="Times New Roman" w:cs="Times New Roman"/>
          <w:sz w:val="24"/>
          <w:szCs w:val="24"/>
        </w:rPr>
        <w:t xml:space="preserve">However, they do confirm that JSA claimants are the most likely to leave benefit and ESA the least likely. Only 27% of sanctioned JSA claimants </w:t>
      </w:r>
      <w:r w:rsidR="00893F8A">
        <w:rPr>
          <w:rFonts w:ascii="Times New Roman" w:hAnsi="Times New Roman" w:cs="Times New Roman"/>
          <w:sz w:val="24"/>
          <w:szCs w:val="24"/>
        </w:rPr>
        <w:t>spent the full 180 days ‘in receipt of benefit’, compared to 6</w:t>
      </w:r>
      <w:r w:rsidR="00510F3F">
        <w:rPr>
          <w:rFonts w:ascii="Times New Roman" w:hAnsi="Times New Roman" w:cs="Times New Roman"/>
          <w:sz w:val="24"/>
          <w:szCs w:val="24"/>
        </w:rPr>
        <w:t>5</w:t>
      </w:r>
      <w:r w:rsidR="00893F8A">
        <w:rPr>
          <w:rFonts w:ascii="Times New Roman" w:hAnsi="Times New Roman" w:cs="Times New Roman"/>
          <w:sz w:val="24"/>
          <w:szCs w:val="24"/>
        </w:rPr>
        <w:t xml:space="preserve">% of sanctioned UC claimants and 86% of sanctioned ESA claimants. </w:t>
      </w:r>
    </w:p>
    <w:p w:rsidR="00981538" w:rsidRDefault="00981538" w:rsidP="007A4F6E">
      <w:pPr>
        <w:rPr>
          <w:rFonts w:ascii="Times New Roman" w:hAnsi="Times New Roman" w:cs="Times New Roman"/>
          <w:sz w:val="24"/>
          <w:szCs w:val="24"/>
        </w:rPr>
      </w:pPr>
    </w:p>
    <w:p w:rsidR="00453C63" w:rsidRDefault="00044225" w:rsidP="007A4F6E">
      <w:pPr>
        <w:rPr>
          <w:rFonts w:ascii="Times New Roman" w:hAnsi="Times New Roman" w:cs="Times New Roman"/>
          <w:sz w:val="24"/>
          <w:szCs w:val="24"/>
        </w:rPr>
      </w:pPr>
      <w:r>
        <w:rPr>
          <w:rFonts w:ascii="Times New Roman" w:hAnsi="Times New Roman" w:cs="Times New Roman"/>
          <w:sz w:val="24"/>
          <w:szCs w:val="24"/>
        </w:rPr>
        <w:t xml:space="preserve">Perhaps the most significant figure is that </w:t>
      </w:r>
      <w:r w:rsidR="00981538">
        <w:rPr>
          <w:rFonts w:ascii="Times New Roman" w:hAnsi="Times New Roman" w:cs="Times New Roman"/>
          <w:sz w:val="24"/>
          <w:szCs w:val="24"/>
        </w:rPr>
        <w:t>only about 19% of sanctioned JSA claimants spent 30 days or less on a working age benefit during the followin</w:t>
      </w:r>
      <w:r>
        <w:rPr>
          <w:rFonts w:ascii="Times New Roman" w:hAnsi="Times New Roman" w:cs="Times New Roman"/>
          <w:sz w:val="24"/>
          <w:szCs w:val="24"/>
        </w:rPr>
        <w:t xml:space="preserve">g six months. This fits with other evidence that it is not in fact easy for these people simply to walk into a job if they try hard enough. </w:t>
      </w:r>
      <w:r w:rsidR="00235C7C">
        <w:rPr>
          <w:rFonts w:ascii="Times New Roman" w:hAnsi="Times New Roman" w:cs="Times New Roman"/>
          <w:sz w:val="24"/>
          <w:szCs w:val="24"/>
        </w:rPr>
        <w:t>Moreover, t</w:t>
      </w:r>
      <w:r w:rsidR="003C7B8D">
        <w:rPr>
          <w:rFonts w:ascii="Times New Roman" w:hAnsi="Times New Roman" w:cs="Times New Roman"/>
          <w:sz w:val="24"/>
          <w:szCs w:val="24"/>
        </w:rPr>
        <w:t>he figures do not show whether people who stopped claiming benefits actually went into work.</w:t>
      </w:r>
      <w:r w:rsidR="00235C7C">
        <w:rPr>
          <w:rFonts w:ascii="Times New Roman" w:hAnsi="Times New Roman" w:cs="Times New Roman"/>
          <w:sz w:val="24"/>
          <w:szCs w:val="24"/>
        </w:rPr>
        <w:t xml:space="preserve"> We know that many of them do not.</w:t>
      </w:r>
    </w:p>
    <w:p w:rsidR="00873E6A" w:rsidRDefault="00873E6A" w:rsidP="007A4F6E">
      <w:pPr>
        <w:rPr>
          <w:rFonts w:ascii="Times New Roman" w:hAnsi="Times New Roman" w:cs="Times New Roman"/>
          <w:sz w:val="24"/>
          <w:szCs w:val="24"/>
        </w:rPr>
      </w:pPr>
    </w:p>
    <w:p w:rsidR="00873E6A" w:rsidRDefault="00873E6A" w:rsidP="007A4F6E">
      <w:pPr>
        <w:rPr>
          <w:rFonts w:ascii="Times New Roman" w:hAnsi="Times New Roman" w:cs="Times New Roman"/>
          <w:sz w:val="24"/>
          <w:szCs w:val="24"/>
        </w:rPr>
      </w:pPr>
    </w:p>
    <w:p w:rsidR="00E745BE" w:rsidRDefault="00E745BE">
      <w:pPr>
        <w:rPr>
          <w:rFonts w:ascii="Times New Roman" w:hAnsi="Times New Roman" w:cs="Times New Roman"/>
          <w:b/>
          <w:bCs/>
          <w:sz w:val="32"/>
          <w:szCs w:val="32"/>
        </w:rPr>
      </w:pPr>
      <w:r>
        <w:rPr>
          <w:rFonts w:ascii="Times New Roman" w:hAnsi="Times New Roman" w:cs="Times New Roman"/>
          <w:b/>
          <w:bCs/>
          <w:sz w:val="32"/>
          <w:szCs w:val="32"/>
        </w:rPr>
        <w:t>ANALYSES NOT INCLUDED IN THIS ISSUE</w:t>
      </w:r>
    </w:p>
    <w:p w:rsidR="00E745BE" w:rsidRPr="00E745BE" w:rsidRDefault="00E745BE">
      <w:pPr>
        <w:rPr>
          <w:rFonts w:ascii="Times New Roman" w:hAnsi="Times New Roman" w:cs="Times New Roman"/>
          <w:bCs/>
          <w:sz w:val="24"/>
          <w:szCs w:val="24"/>
        </w:rPr>
      </w:pPr>
    </w:p>
    <w:p w:rsidR="00775F1A" w:rsidRDefault="001C3F40">
      <w:pPr>
        <w:rPr>
          <w:rFonts w:ascii="Times New Roman" w:hAnsi="Times New Roman" w:cs="Times New Roman"/>
          <w:bCs/>
          <w:sz w:val="24"/>
          <w:szCs w:val="24"/>
        </w:rPr>
      </w:pPr>
      <w:r>
        <w:rPr>
          <w:rFonts w:ascii="Times New Roman" w:hAnsi="Times New Roman" w:cs="Times New Roman"/>
          <w:bCs/>
          <w:sz w:val="24"/>
          <w:szCs w:val="24"/>
        </w:rPr>
        <w:t>Readers are referred to earlier numbers of the Briefing for analyses of issues not discussed in the present issue. These analyses will be updated in future numbers.</w:t>
      </w:r>
    </w:p>
    <w:p w:rsidR="00775F1A" w:rsidRDefault="00775F1A">
      <w:pPr>
        <w:rPr>
          <w:rFonts w:ascii="Times New Roman" w:hAnsi="Times New Roman" w:cs="Times New Roman"/>
          <w:bCs/>
          <w:sz w:val="24"/>
          <w:szCs w:val="24"/>
        </w:rPr>
      </w:pPr>
    </w:p>
    <w:p w:rsidR="00775F1A" w:rsidRDefault="00775F1A">
      <w:pPr>
        <w:rPr>
          <w:rFonts w:ascii="Times New Roman" w:hAnsi="Times New Roman" w:cs="Times New Roman"/>
          <w:bCs/>
          <w:sz w:val="24"/>
          <w:szCs w:val="24"/>
        </w:rPr>
      </w:pPr>
    </w:p>
    <w:p w:rsidR="00775F1A" w:rsidRDefault="00775F1A">
      <w:pPr>
        <w:rPr>
          <w:rFonts w:ascii="Times New Roman" w:hAnsi="Times New Roman" w:cs="Times New Roman"/>
          <w:bCs/>
          <w:sz w:val="24"/>
          <w:szCs w:val="24"/>
        </w:rPr>
      </w:pPr>
    </w:p>
    <w:p w:rsidR="00921E3E" w:rsidRPr="00E745BE" w:rsidRDefault="00921E3E">
      <w:pPr>
        <w:rPr>
          <w:rFonts w:ascii="Times New Roman" w:hAnsi="Times New Roman" w:cs="Times New Roman"/>
          <w:bCs/>
          <w:sz w:val="24"/>
          <w:szCs w:val="24"/>
        </w:rPr>
      </w:pPr>
      <w:r w:rsidRPr="00E745BE">
        <w:rPr>
          <w:rFonts w:ascii="Times New Roman" w:hAnsi="Times New Roman" w:cs="Times New Roman"/>
          <w:bCs/>
          <w:sz w:val="24"/>
          <w:szCs w:val="24"/>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55389C" w:rsidRDefault="0055389C" w:rsidP="00BF6BC0">
      <w:pPr>
        <w:rPr>
          <w:rFonts w:ascii="Times New Roman" w:hAnsi="Times New Roman" w:cs="Times New Roman"/>
          <w:b/>
          <w:bCs/>
          <w:sz w:val="24"/>
          <w:szCs w:val="24"/>
        </w:rPr>
      </w:pPr>
    </w:p>
    <w:p w:rsidR="00710216" w:rsidRPr="00D115CC" w:rsidRDefault="00710216" w:rsidP="00710216">
      <w:pPr>
        <w:rPr>
          <w:rFonts w:ascii="Times New Roman" w:hAnsi="Times New Roman" w:cs="Times New Roman"/>
          <w:b/>
          <w:bCs/>
          <w:sz w:val="24"/>
          <w:szCs w:val="24"/>
        </w:rPr>
      </w:pPr>
      <w:r w:rsidRPr="00D115CC">
        <w:rPr>
          <w:rFonts w:ascii="Times New Roman" w:hAnsi="Times New Roman" w:cs="Times New Roman"/>
          <w:b/>
          <w:bCs/>
          <w:sz w:val="24"/>
          <w:szCs w:val="24"/>
        </w:rPr>
        <w:t>‘Improving Lives’ White Paper</w:t>
      </w:r>
    </w:p>
    <w:p w:rsidR="00710216" w:rsidRPr="00D115CC" w:rsidRDefault="00710216" w:rsidP="00710216">
      <w:pPr>
        <w:rPr>
          <w:rFonts w:ascii="Times New Roman" w:hAnsi="Times New Roman" w:cs="Times New Roman"/>
          <w:bCs/>
          <w:sz w:val="24"/>
          <w:szCs w:val="24"/>
        </w:rPr>
      </w:pPr>
      <w:r w:rsidRPr="00D115CC">
        <w:rPr>
          <w:rFonts w:ascii="Times New Roman" w:hAnsi="Times New Roman" w:cs="Times New Roman"/>
          <w:b/>
          <w:bCs/>
          <w:sz w:val="24"/>
          <w:szCs w:val="24"/>
        </w:rPr>
        <w:t xml:space="preserve"> </w:t>
      </w:r>
    </w:p>
    <w:p w:rsidR="00710216" w:rsidRDefault="00710216" w:rsidP="00710216">
      <w:pPr>
        <w:rPr>
          <w:rFonts w:ascii="Times New Roman" w:hAnsi="Times New Roman" w:cs="Times New Roman"/>
          <w:bCs/>
          <w:sz w:val="24"/>
          <w:szCs w:val="24"/>
        </w:rPr>
      </w:pPr>
      <w:r w:rsidRPr="00D115CC">
        <w:rPr>
          <w:rFonts w:ascii="Times New Roman" w:hAnsi="Times New Roman" w:cs="Times New Roman"/>
          <w:bCs/>
          <w:sz w:val="24"/>
          <w:szCs w:val="24"/>
        </w:rPr>
        <w:t xml:space="preserve">Following the Green Paper of October 2016, the government published its </w:t>
      </w:r>
      <w:r w:rsidR="00775F1A">
        <w:rPr>
          <w:rFonts w:ascii="Times New Roman" w:hAnsi="Times New Roman" w:cs="Times New Roman"/>
          <w:bCs/>
          <w:sz w:val="24"/>
          <w:szCs w:val="24"/>
        </w:rPr>
        <w:t>W</w:t>
      </w:r>
      <w:r w:rsidRPr="00D115CC">
        <w:rPr>
          <w:rFonts w:ascii="Times New Roman" w:hAnsi="Times New Roman" w:cs="Times New Roman"/>
          <w:bCs/>
          <w:sz w:val="24"/>
          <w:szCs w:val="24"/>
        </w:rPr>
        <w:t xml:space="preserve">hite </w:t>
      </w:r>
      <w:r w:rsidR="00775F1A">
        <w:rPr>
          <w:rFonts w:ascii="Times New Roman" w:hAnsi="Times New Roman" w:cs="Times New Roman"/>
          <w:bCs/>
          <w:sz w:val="24"/>
          <w:szCs w:val="24"/>
        </w:rPr>
        <w:t>P</w:t>
      </w:r>
      <w:r w:rsidRPr="00D115CC">
        <w:rPr>
          <w:rFonts w:ascii="Times New Roman" w:hAnsi="Times New Roman" w:cs="Times New Roman"/>
          <w:bCs/>
          <w:sz w:val="24"/>
          <w:szCs w:val="24"/>
        </w:rPr>
        <w:t>aper on work, health and disability on 30 November</w:t>
      </w:r>
      <w:r w:rsidR="00303769">
        <w:rPr>
          <w:rFonts w:ascii="Times New Roman" w:hAnsi="Times New Roman" w:cs="Times New Roman"/>
          <w:bCs/>
          <w:sz w:val="24"/>
          <w:szCs w:val="24"/>
        </w:rPr>
        <w:t xml:space="preserve"> (DWP/Dept of Health 2017)</w:t>
      </w:r>
      <w:r w:rsidRPr="00D115CC">
        <w:rPr>
          <w:rFonts w:ascii="Times New Roman" w:hAnsi="Times New Roman" w:cs="Times New Roman"/>
          <w:bCs/>
          <w:sz w:val="24"/>
          <w:szCs w:val="24"/>
        </w:rPr>
        <w:t>.</w:t>
      </w:r>
      <w:r>
        <w:rPr>
          <w:rFonts w:ascii="Times New Roman" w:hAnsi="Times New Roman" w:cs="Times New Roman"/>
          <w:bCs/>
          <w:sz w:val="24"/>
          <w:szCs w:val="24"/>
        </w:rPr>
        <w:t xml:space="preserve"> Some key points:</w:t>
      </w:r>
    </w:p>
    <w:p w:rsidR="00710216" w:rsidRDefault="00710216" w:rsidP="00710216">
      <w:pPr>
        <w:rPr>
          <w:rFonts w:ascii="Times New Roman" w:hAnsi="Times New Roman" w:cs="Times New Roman"/>
          <w:bCs/>
          <w:sz w:val="24"/>
          <w:szCs w:val="24"/>
        </w:rPr>
      </w:pPr>
    </w:p>
    <w:p w:rsidR="00710216" w:rsidRPr="00B1418D" w:rsidRDefault="00710216" w:rsidP="00710216">
      <w:pPr>
        <w:pStyle w:val="ListParagraph"/>
        <w:numPr>
          <w:ilvl w:val="0"/>
          <w:numId w:val="18"/>
        </w:numPr>
        <w:rPr>
          <w:rFonts w:ascii="Times New Roman" w:hAnsi="Times New Roman" w:cs="Times New Roman"/>
          <w:bCs/>
          <w:sz w:val="24"/>
          <w:szCs w:val="24"/>
        </w:rPr>
      </w:pPr>
      <w:r w:rsidRPr="00B1418D">
        <w:rPr>
          <w:rFonts w:ascii="Times New Roman" w:hAnsi="Times New Roman" w:cs="Times New Roman"/>
          <w:bCs/>
          <w:sz w:val="24"/>
          <w:szCs w:val="24"/>
        </w:rPr>
        <w:t>Whereas the Green Paper trailed the possibility of extending sanctions to the ESA Support Group and its UC equivalent, the White Paper accepts the overwhelming view emerging from the consultation that employment support for this group should be voluntary.</w:t>
      </w:r>
      <w:r w:rsidR="00B1418D" w:rsidRPr="00B1418D">
        <w:rPr>
          <w:rFonts w:ascii="Times New Roman" w:hAnsi="Times New Roman" w:cs="Times New Roman"/>
          <w:bCs/>
          <w:sz w:val="24"/>
          <w:szCs w:val="24"/>
        </w:rPr>
        <w:t xml:space="preserve"> It says </w:t>
      </w:r>
      <w:r w:rsidRPr="00B1418D">
        <w:rPr>
          <w:rFonts w:ascii="Times New Roman" w:hAnsi="Times New Roman" w:cs="Times New Roman"/>
          <w:bCs/>
          <w:sz w:val="24"/>
          <w:szCs w:val="24"/>
        </w:rPr>
        <w:t xml:space="preserve">‘Starting now and over the next two to three years we will test voluntary interventions for people in the ESA Support Group and its equivalent in UC.’ (p. 13) </w:t>
      </w:r>
      <w:r w:rsidR="00A9486B" w:rsidRPr="00B1418D">
        <w:rPr>
          <w:rFonts w:ascii="Times New Roman" w:hAnsi="Times New Roman" w:cs="Times New Roman"/>
          <w:bCs/>
          <w:sz w:val="24"/>
          <w:szCs w:val="24"/>
        </w:rPr>
        <w:t xml:space="preserve"> </w:t>
      </w:r>
    </w:p>
    <w:p w:rsidR="00710216" w:rsidRDefault="00710216" w:rsidP="00710216">
      <w:pPr>
        <w:pStyle w:val="ListParagraph"/>
        <w:numPr>
          <w:ilvl w:val="0"/>
          <w:numId w:val="18"/>
        </w:numPr>
        <w:rPr>
          <w:rFonts w:ascii="Times New Roman" w:hAnsi="Times New Roman" w:cs="Times New Roman"/>
          <w:bCs/>
          <w:sz w:val="24"/>
          <w:szCs w:val="24"/>
        </w:rPr>
      </w:pPr>
      <w:r w:rsidRPr="00DB3EC4">
        <w:rPr>
          <w:rFonts w:ascii="Times New Roman" w:hAnsi="Times New Roman" w:cs="Times New Roman"/>
          <w:bCs/>
          <w:sz w:val="24"/>
          <w:szCs w:val="24"/>
        </w:rPr>
        <w:t xml:space="preserve">‘We have now provided guidance to work coaches in UC to support them to make decisions not to sanction a customer in specific straight-forward cases if good reason is shown for not attending an interview.’ (p.57) </w:t>
      </w:r>
      <w:r w:rsidR="00A9486B">
        <w:rPr>
          <w:rFonts w:ascii="Times New Roman" w:hAnsi="Times New Roman" w:cs="Times New Roman"/>
          <w:bCs/>
          <w:sz w:val="24"/>
          <w:szCs w:val="24"/>
        </w:rPr>
        <w:t>This is of course welcome, though i</w:t>
      </w:r>
      <w:r w:rsidRPr="00DB3EC4">
        <w:rPr>
          <w:rFonts w:ascii="Times New Roman" w:hAnsi="Times New Roman" w:cs="Times New Roman"/>
          <w:bCs/>
          <w:sz w:val="24"/>
          <w:szCs w:val="24"/>
        </w:rPr>
        <w:t>t is extraordinary that guidance should ever have said anything different.</w:t>
      </w:r>
      <w:r w:rsidR="00775F1A">
        <w:rPr>
          <w:rFonts w:ascii="Times New Roman" w:hAnsi="Times New Roman" w:cs="Times New Roman"/>
          <w:bCs/>
          <w:sz w:val="24"/>
          <w:szCs w:val="24"/>
        </w:rPr>
        <w:t xml:space="preserve"> </w:t>
      </w:r>
    </w:p>
    <w:p w:rsidR="00710216" w:rsidRPr="00DB3EC4" w:rsidRDefault="00710216" w:rsidP="00710216">
      <w:pPr>
        <w:pStyle w:val="ListParagraph"/>
        <w:numPr>
          <w:ilvl w:val="0"/>
          <w:numId w:val="18"/>
        </w:numPr>
        <w:rPr>
          <w:rFonts w:ascii="Times New Roman" w:hAnsi="Times New Roman" w:cs="Times New Roman"/>
          <w:bCs/>
          <w:sz w:val="24"/>
          <w:szCs w:val="24"/>
        </w:rPr>
      </w:pPr>
      <w:r>
        <w:rPr>
          <w:rFonts w:ascii="Times New Roman" w:hAnsi="Times New Roman" w:cs="Times New Roman"/>
          <w:bCs/>
          <w:sz w:val="24"/>
          <w:szCs w:val="24"/>
        </w:rPr>
        <w:t>‘</w:t>
      </w:r>
      <w:r w:rsidRPr="00DB3EC4">
        <w:rPr>
          <w:rFonts w:ascii="Times New Roman" w:hAnsi="Times New Roman" w:cs="Times New Roman"/>
          <w:bCs/>
          <w:sz w:val="24"/>
          <w:szCs w:val="24"/>
        </w:rPr>
        <w:t>Since the Green Paper [in October 2016] we have rolled out new training for work coaches as part of the Health and Work Conversation (HWC). This new training builds skills of empathy, active listening, and helping people respond resiliently to challenges and overcome fixed</w:t>
      </w:r>
      <w:r>
        <w:rPr>
          <w:rFonts w:ascii="Times New Roman" w:hAnsi="Times New Roman" w:cs="Times New Roman"/>
          <w:bCs/>
          <w:sz w:val="24"/>
          <w:szCs w:val="24"/>
        </w:rPr>
        <w:t xml:space="preserve"> beliefs about their abilities.’</w:t>
      </w:r>
      <w:r w:rsidRPr="00DB3EC4">
        <w:rPr>
          <w:rFonts w:ascii="Times New Roman" w:hAnsi="Times New Roman" w:cs="Times New Roman"/>
          <w:bCs/>
          <w:sz w:val="24"/>
          <w:szCs w:val="24"/>
        </w:rPr>
        <w:t xml:space="preserve"> (p. 17)</w:t>
      </w:r>
      <w:r>
        <w:rPr>
          <w:rFonts w:ascii="Times New Roman" w:hAnsi="Times New Roman" w:cs="Times New Roman"/>
          <w:bCs/>
          <w:sz w:val="24"/>
          <w:szCs w:val="24"/>
        </w:rPr>
        <w:t xml:space="preserve"> It may well be that this new training is at least partly responsible for what seems to have been a relatively sensible administration of the ‘claimant commitment’ compared to the excesses of the ‘actively seeking work’ sanctions drive of 2011-13.</w:t>
      </w:r>
    </w:p>
    <w:p w:rsidR="00710216" w:rsidRPr="00D115CC" w:rsidRDefault="00710216" w:rsidP="00710216">
      <w:pPr>
        <w:rPr>
          <w:rFonts w:ascii="Times New Roman" w:hAnsi="Times New Roman" w:cs="Times New Roman"/>
          <w:bCs/>
          <w:sz w:val="24"/>
          <w:szCs w:val="24"/>
        </w:rPr>
      </w:pPr>
    </w:p>
    <w:p w:rsidR="00EA70EF" w:rsidRPr="00BF31A7" w:rsidRDefault="00E67C52" w:rsidP="00BF6BC0">
      <w:pPr>
        <w:rPr>
          <w:rFonts w:ascii="Times New Roman" w:hAnsi="Times New Roman" w:cs="Times New Roman"/>
          <w:b/>
          <w:bCs/>
          <w:sz w:val="24"/>
          <w:szCs w:val="24"/>
        </w:rPr>
      </w:pPr>
      <w:r w:rsidRPr="00BF31A7">
        <w:rPr>
          <w:rFonts w:ascii="Times New Roman" w:hAnsi="Times New Roman" w:cs="Times New Roman"/>
          <w:b/>
          <w:bCs/>
          <w:sz w:val="24"/>
          <w:szCs w:val="24"/>
        </w:rPr>
        <w:t xml:space="preserve">Social Security (Scotland) Bill – right to be accompanied </w:t>
      </w:r>
    </w:p>
    <w:p w:rsidR="00F448A7" w:rsidRPr="00BF31A7" w:rsidRDefault="00F448A7" w:rsidP="00BF6BC0">
      <w:pPr>
        <w:rPr>
          <w:rFonts w:ascii="Times New Roman" w:hAnsi="Times New Roman" w:cs="Times New Roman"/>
          <w:bCs/>
          <w:sz w:val="24"/>
          <w:szCs w:val="24"/>
        </w:rPr>
      </w:pPr>
    </w:p>
    <w:p w:rsidR="00832B3E" w:rsidRPr="00BF31A7" w:rsidRDefault="00832B3E" w:rsidP="00BF6BC0">
      <w:pPr>
        <w:rPr>
          <w:rFonts w:ascii="Times New Roman" w:hAnsi="Times New Roman" w:cs="Times New Roman"/>
          <w:bCs/>
          <w:sz w:val="24"/>
          <w:szCs w:val="24"/>
        </w:rPr>
      </w:pPr>
      <w:r w:rsidRPr="00BF31A7">
        <w:rPr>
          <w:rFonts w:ascii="Times New Roman" w:hAnsi="Times New Roman" w:cs="Times New Roman"/>
          <w:bCs/>
          <w:sz w:val="24"/>
          <w:szCs w:val="24"/>
        </w:rPr>
        <w:t>The Scottish Gover</w:t>
      </w:r>
      <w:r w:rsidR="00775F1A">
        <w:rPr>
          <w:rFonts w:ascii="Times New Roman" w:hAnsi="Times New Roman" w:cs="Times New Roman"/>
          <w:bCs/>
          <w:sz w:val="24"/>
          <w:szCs w:val="24"/>
        </w:rPr>
        <w:t xml:space="preserve">nment has made an amendment to </w:t>
      </w:r>
      <w:r w:rsidR="00A9486B">
        <w:rPr>
          <w:rFonts w:ascii="Times New Roman" w:hAnsi="Times New Roman" w:cs="Times New Roman"/>
          <w:bCs/>
          <w:sz w:val="24"/>
          <w:szCs w:val="24"/>
        </w:rPr>
        <w:t xml:space="preserve">its </w:t>
      </w:r>
      <w:r w:rsidRPr="00BF31A7">
        <w:rPr>
          <w:rFonts w:ascii="Times New Roman" w:hAnsi="Times New Roman" w:cs="Times New Roman"/>
          <w:bCs/>
          <w:sz w:val="24"/>
          <w:szCs w:val="24"/>
        </w:rPr>
        <w:t xml:space="preserve">Social Security Bill currently going through the Scottish Parliament which guarantees the right of claimants to be accompanied by a person of their choice at meetings with officials concerning their claim. The DWP </w:t>
      </w:r>
      <w:r w:rsidR="00BF31A7" w:rsidRPr="00BF31A7">
        <w:rPr>
          <w:rFonts w:ascii="Times New Roman" w:hAnsi="Times New Roman" w:cs="Times New Roman"/>
          <w:bCs/>
          <w:sz w:val="24"/>
          <w:szCs w:val="24"/>
        </w:rPr>
        <w:t>argue</w:t>
      </w:r>
      <w:r w:rsidRPr="00BF31A7">
        <w:rPr>
          <w:rFonts w:ascii="Times New Roman" w:hAnsi="Times New Roman" w:cs="Times New Roman"/>
          <w:bCs/>
          <w:sz w:val="24"/>
          <w:szCs w:val="24"/>
        </w:rPr>
        <w:t>s</w:t>
      </w:r>
      <w:r w:rsidR="00BF31A7" w:rsidRPr="00BF31A7">
        <w:rPr>
          <w:rFonts w:ascii="Times New Roman" w:hAnsi="Times New Roman" w:cs="Times New Roman"/>
          <w:bCs/>
          <w:sz w:val="24"/>
          <w:szCs w:val="24"/>
        </w:rPr>
        <w:t>,</w:t>
      </w:r>
      <w:r w:rsidRPr="00BF31A7">
        <w:rPr>
          <w:rFonts w:ascii="Times New Roman" w:hAnsi="Times New Roman" w:cs="Times New Roman"/>
          <w:bCs/>
          <w:sz w:val="24"/>
          <w:szCs w:val="24"/>
        </w:rPr>
        <w:t xml:space="preserve"> for instance as quoted in the Scottish newspaper </w:t>
      </w:r>
      <w:r w:rsidRPr="00BF31A7">
        <w:rPr>
          <w:rFonts w:ascii="Times New Roman" w:hAnsi="Times New Roman" w:cs="Times New Roman"/>
          <w:bCs/>
          <w:i/>
          <w:sz w:val="24"/>
          <w:szCs w:val="24"/>
        </w:rPr>
        <w:t>The National</w:t>
      </w:r>
      <w:r w:rsidRPr="00BF31A7">
        <w:rPr>
          <w:rFonts w:ascii="Times New Roman" w:hAnsi="Times New Roman" w:cs="Times New Roman"/>
          <w:bCs/>
          <w:sz w:val="24"/>
          <w:szCs w:val="24"/>
        </w:rPr>
        <w:t xml:space="preserve"> on 19 January, at</w:t>
      </w:r>
    </w:p>
    <w:p w:rsidR="00832B3E" w:rsidRDefault="00714A12" w:rsidP="00832B3E">
      <w:hyperlink r:id="rId16" w:history="1">
        <w:r w:rsidR="00832B3E" w:rsidRPr="00E35C3F">
          <w:rPr>
            <w:rStyle w:val="Hyperlink"/>
            <w:rFonts w:ascii="Times New Roman" w:hAnsi="Times New Roman" w:cs="Times New Roman"/>
            <w:bCs/>
            <w:sz w:val="24"/>
            <w:szCs w:val="24"/>
          </w:rPr>
          <w:t>http://www.thenational.scot/news/15865535.Scotland_set_for_revolution_on_social_security</w:t>
        </w:r>
      </w:hyperlink>
    </w:p>
    <w:p w:rsidR="00857F19" w:rsidRPr="00BF31A7" w:rsidRDefault="00832B3E" w:rsidP="00BF6BC0">
      <w:pPr>
        <w:rPr>
          <w:rFonts w:ascii="Times New Roman" w:hAnsi="Times New Roman" w:cs="Times New Roman"/>
          <w:bCs/>
          <w:sz w:val="24"/>
          <w:szCs w:val="24"/>
        </w:rPr>
      </w:pPr>
      <w:r w:rsidRPr="00BF31A7">
        <w:rPr>
          <w:rFonts w:ascii="Times New Roman" w:hAnsi="Times New Roman" w:cs="Times New Roman"/>
          <w:bCs/>
          <w:sz w:val="24"/>
          <w:szCs w:val="24"/>
        </w:rPr>
        <w:t>that claimants already have this right. However, experience shows that it is often not honoured by Jobcentres or contractors</w:t>
      </w:r>
      <w:r w:rsidR="00156118">
        <w:rPr>
          <w:rFonts w:ascii="Times New Roman" w:hAnsi="Times New Roman" w:cs="Times New Roman"/>
          <w:bCs/>
          <w:sz w:val="24"/>
          <w:szCs w:val="24"/>
        </w:rPr>
        <w:t xml:space="preserve">, as for instance </w:t>
      </w:r>
      <w:r w:rsidR="00A9486B">
        <w:rPr>
          <w:rFonts w:ascii="Times New Roman" w:hAnsi="Times New Roman" w:cs="Times New Roman"/>
          <w:bCs/>
          <w:sz w:val="24"/>
          <w:szCs w:val="24"/>
        </w:rPr>
        <w:t xml:space="preserve">is </w:t>
      </w:r>
      <w:r w:rsidR="00156118">
        <w:rPr>
          <w:rFonts w:ascii="Times New Roman" w:hAnsi="Times New Roman" w:cs="Times New Roman"/>
          <w:bCs/>
          <w:sz w:val="24"/>
          <w:szCs w:val="24"/>
        </w:rPr>
        <w:t>noted by the House of Commons Work and Pensions Committee (2018b, p.50)</w:t>
      </w:r>
      <w:r w:rsidR="00BF31A7" w:rsidRPr="00BF31A7">
        <w:rPr>
          <w:rFonts w:ascii="Times New Roman" w:hAnsi="Times New Roman" w:cs="Times New Roman"/>
          <w:bCs/>
          <w:sz w:val="24"/>
          <w:szCs w:val="24"/>
        </w:rPr>
        <w:t>.</w:t>
      </w:r>
    </w:p>
    <w:p w:rsidR="00BF31A7" w:rsidRPr="00BF31A7" w:rsidRDefault="00BF31A7" w:rsidP="00BF6BC0">
      <w:pPr>
        <w:rPr>
          <w:rFonts w:ascii="Times New Roman" w:hAnsi="Times New Roman" w:cs="Times New Roman"/>
          <w:bCs/>
          <w:sz w:val="24"/>
          <w:szCs w:val="24"/>
        </w:rPr>
      </w:pPr>
    </w:p>
    <w:p w:rsidR="00BF31A7" w:rsidRPr="00BF31A7" w:rsidRDefault="00BF31A7" w:rsidP="00BF6BC0">
      <w:pPr>
        <w:rPr>
          <w:rFonts w:ascii="Times New Roman" w:hAnsi="Times New Roman" w:cs="Times New Roman"/>
          <w:bCs/>
          <w:sz w:val="24"/>
          <w:szCs w:val="24"/>
        </w:rPr>
      </w:pPr>
      <w:r w:rsidRPr="00BF31A7">
        <w:rPr>
          <w:rFonts w:ascii="Times New Roman" w:hAnsi="Times New Roman" w:cs="Times New Roman"/>
          <w:bCs/>
          <w:sz w:val="24"/>
          <w:szCs w:val="24"/>
        </w:rPr>
        <w:t>The full amendment (39) reads:</w:t>
      </w:r>
    </w:p>
    <w:p w:rsidR="00BF31A7" w:rsidRPr="00BF31A7" w:rsidRDefault="00BF31A7" w:rsidP="00BF31A7">
      <w:pPr>
        <w:rPr>
          <w:rFonts w:ascii="Times New Roman" w:hAnsi="Times New Roman" w:cs="Times New Roman"/>
          <w:bCs/>
          <w:sz w:val="24"/>
          <w:szCs w:val="24"/>
        </w:rPr>
      </w:pPr>
    </w:p>
    <w:p w:rsidR="00BF31A7" w:rsidRPr="00BF31A7" w:rsidRDefault="00A9486B" w:rsidP="00BF31A7">
      <w:pPr>
        <w:rPr>
          <w:rFonts w:ascii="Times New Roman" w:hAnsi="Times New Roman" w:cs="Times New Roman"/>
          <w:b/>
          <w:bCs/>
          <w:sz w:val="24"/>
          <w:szCs w:val="24"/>
        </w:rPr>
      </w:pPr>
      <w:r>
        <w:rPr>
          <w:rFonts w:ascii="Times New Roman" w:hAnsi="Times New Roman" w:cs="Times New Roman"/>
          <w:bCs/>
          <w:i/>
          <w:sz w:val="24"/>
          <w:szCs w:val="24"/>
        </w:rPr>
        <w:t>‘</w:t>
      </w:r>
      <w:r w:rsidR="00BF31A7" w:rsidRPr="00BF31A7">
        <w:rPr>
          <w:rFonts w:ascii="Times New Roman" w:hAnsi="Times New Roman" w:cs="Times New Roman"/>
          <w:bCs/>
          <w:i/>
          <w:sz w:val="24"/>
          <w:szCs w:val="24"/>
        </w:rPr>
        <w:t>Support during discussions and assessments</w:t>
      </w:r>
      <w:r>
        <w:rPr>
          <w:rFonts w:ascii="Times New Roman" w:hAnsi="Times New Roman" w:cs="Times New Roman"/>
          <w:bCs/>
          <w:i/>
          <w:sz w:val="24"/>
          <w:szCs w:val="24"/>
        </w:rPr>
        <w:t xml:space="preserve">: </w:t>
      </w:r>
      <w:r w:rsidR="00BF31A7" w:rsidRPr="00A9486B">
        <w:rPr>
          <w:rFonts w:ascii="Times New Roman" w:hAnsi="Times New Roman" w:cs="Times New Roman"/>
          <w:bCs/>
          <w:sz w:val="24"/>
          <w:szCs w:val="24"/>
        </w:rPr>
        <w:t>Right to support</w:t>
      </w:r>
    </w:p>
    <w:p w:rsidR="00BF31A7" w:rsidRPr="00BF31A7" w:rsidRDefault="00BF31A7" w:rsidP="00BF31A7">
      <w:pPr>
        <w:rPr>
          <w:rFonts w:ascii="Times New Roman" w:hAnsi="Times New Roman" w:cs="Times New Roman"/>
          <w:bCs/>
          <w:sz w:val="24"/>
          <w:szCs w:val="24"/>
        </w:rPr>
      </w:pPr>
      <w:r w:rsidRPr="00BF31A7">
        <w:rPr>
          <w:rFonts w:ascii="Times New Roman" w:hAnsi="Times New Roman" w:cs="Times New Roman"/>
          <w:bCs/>
          <w:sz w:val="24"/>
          <w:szCs w:val="24"/>
        </w:rPr>
        <w:t>(1) The Scottish Ministers must comply with an individual’s wish to have another person (“a supporter”) present during any discussion or assessment relating to the individual’s entitlement to a type of assistance described in Chapter 2, unless the wish is unreasonable.</w:t>
      </w:r>
    </w:p>
    <w:p w:rsidR="00BF31A7" w:rsidRPr="00BF31A7" w:rsidRDefault="00BF31A7" w:rsidP="00BF31A7">
      <w:pPr>
        <w:rPr>
          <w:rFonts w:ascii="Times New Roman" w:hAnsi="Times New Roman" w:cs="Times New Roman"/>
          <w:bCs/>
          <w:sz w:val="24"/>
          <w:szCs w:val="24"/>
        </w:rPr>
      </w:pPr>
      <w:r w:rsidRPr="00BF31A7">
        <w:rPr>
          <w:rFonts w:ascii="Times New Roman" w:hAnsi="Times New Roman" w:cs="Times New Roman"/>
          <w:bCs/>
          <w:sz w:val="24"/>
          <w:szCs w:val="24"/>
        </w:rPr>
        <w:t>(2) The Scottish Ministers’ duty under subsection (1) includes ensuring that any person acting on their behalf complies with such a wish, unless the wish is unreasonable.</w:t>
      </w:r>
    </w:p>
    <w:p w:rsidR="00BF31A7" w:rsidRPr="00BF31A7" w:rsidRDefault="00BF31A7" w:rsidP="00BF31A7">
      <w:pPr>
        <w:rPr>
          <w:rFonts w:ascii="Times New Roman" w:hAnsi="Times New Roman" w:cs="Times New Roman"/>
          <w:bCs/>
          <w:sz w:val="24"/>
          <w:szCs w:val="24"/>
        </w:rPr>
      </w:pPr>
      <w:r w:rsidRPr="00BF31A7">
        <w:rPr>
          <w:rFonts w:ascii="Times New Roman" w:hAnsi="Times New Roman" w:cs="Times New Roman"/>
          <w:bCs/>
          <w:sz w:val="24"/>
          <w:szCs w:val="24"/>
        </w:rPr>
        <w:t>(3) The role of a supporter is to support the individual in question during the discussion or (as the case may be) assessment, and includes making representations on the individual’s behalf.</w:t>
      </w:r>
    </w:p>
    <w:p w:rsidR="00BF31A7" w:rsidRPr="00BF31A7" w:rsidRDefault="00BF31A7" w:rsidP="00BF31A7">
      <w:pPr>
        <w:rPr>
          <w:rFonts w:ascii="Times New Roman" w:hAnsi="Times New Roman" w:cs="Times New Roman"/>
          <w:bCs/>
          <w:sz w:val="24"/>
          <w:szCs w:val="24"/>
        </w:rPr>
      </w:pPr>
      <w:r w:rsidRPr="00BF31A7">
        <w:rPr>
          <w:rFonts w:ascii="Times New Roman" w:hAnsi="Times New Roman" w:cs="Times New Roman"/>
          <w:bCs/>
          <w:sz w:val="24"/>
          <w:szCs w:val="24"/>
        </w:rPr>
        <w:t>(4) Nothing in this section is to be read as requiring the Scottish Ministers to provide or pay for a supporter.</w:t>
      </w:r>
      <w:r w:rsidR="00A9486B">
        <w:rPr>
          <w:rFonts w:ascii="Times New Roman" w:hAnsi="Times New Roman" w:cs="Times New Roman"/>
          <w:bCs/>
          <w:sz w:val="24"/>
          <w:szCs w:val="24"/>
        </w:rPr>
        <w:t>’</w:t>
      </w:r>
    </w:p>
    <w:p w:rsidR="00857F19" w:rsidRPr="00BF31A7" w:rsidRDefault="00857F19" w:rsidP="00BF6BC0">
      <w:pPr>
        <w:rPr>
          <w:rFonts w:ascii="Times New Roman" w:hAnsi="Times New Roman" w:cs="Times New Roman"/>
          <w:bCs/>
          <w:sz w:val="24"/>
          <w:szCs w:val="24"/>
        </w:rPr>
      </w:pPr>
    </w:p>
    <w:p w:rsidR="00BF31A7" w:rsidRPr="00BF31A7" w:rsidRDefault="00BF31A7" w:rsidP="00BF6BC0">
      <w:pPr>
        <w:rPr>
          <w:rFonts w:ascii="Times New Roman" w:hAnsi="Times New Roman" w:cs="Times New Roman"/>
          <w:bCs/>
          <w:sz w:val="24"/>
          <w:szCs w:val="24"/>
        </w:rPr>
      </w:pPr>
      <w:r w:rsidRPr="00BF31A7">
        <w:rPr>
          <w:rFonts w:ascii="Times New Roman" w:hAnsi="Times New Roman" w:cs="Times New Roman"/>
          <w:bCs/>
          <w:sz w:val="24"/>
          <w:szCs w:val="24"/>
        </w:rPr>
        <w:t>This still leaves quite a large loophole, since it would be difficult for a claimant to enforce their right if officials claimed it was being exercised unreasonably. They would have to go to court retrospectively.</w:t>
      </w:r>
      <w:r>
        <w:rPr>
          <w:rFonts w:ascii="Times New Roman" w:hAnsi="Times New Roman" w:cs="Times New Roman"/>
          <w:bCs/>
          <w:sz w:val="24"/>
          <w:szCs w:val="24"/>
        </w:rPr>
        <w:t xml:space="preserve"> Nevertheless, the creation of a statutory right is very welcome.</w:t>
      </w:r>
      <w:r w:rsidR="00A51E45">
        <w:rPr>
          <w:rFonts w:ascii="Times New Roman" w:hAnsi="Times New Roman" w:cs="Times New Roman"/>
          <w:bCs/>
          <w:sz w:val="24"/>
          <w:szCs w:val="24"/>
        </w:rPr>
        <w:t xml:space="preserve"> Of course it will not affect sanctions, since the</w:t>
      </w:r>
      <w:r w:rsidR="00DC65A6">
        <w:rPr>
          <w:rFonts w:ascii="Times New Roman" w:hAnsi="Times New Roman" w:cs="Times New Roman"/>
          <w:bCs/>
          <w:sz w:val="24"/>
          <w:szCs w:val="24"/>
        </w:rPr>
        <w:t xml:space="preserve"> Scottish </w:t>
      </w:r>
      <w:r w:rsidR="00A51E45">
        <w:rPr>
          <w:rFonts w:ascii="Times New Roman" w:hAnsi="Times New Roman" w:cs="Times New Roman"/>
          <w:bCs/>
          <w:sz w:val="24"/>
          <w:szCs w:val="24"/>
        </w:rPr>
        <w:t xml:space="preserve">social security benefits will </w:t>
      </w:r>
      <w:r w:rsidR="00DC65A6">
        <w:rPr>
          <w:rFonts w:ascii="Times New Roman" w:hAnsi="Times New Roman" w:cs="Times New Roman"/>
          <w:bCs/>
          <w:sz w:val="24"/>
          <w:szCs w:val="24"/>
        </w:rPr>
        <w:t xml:space="preserve">not </w:t>
      </w:r>
      <w:r w:rsidR="00A51E45">
        <w:rPr>
          <w:rFonts w:ascii="Times New Roman" w:hAnsi="Times New Roman" w:cs="Times New Roman"/>
          <w:bCs/>
          <w:sz w:val="24"/>
          <w:szCs w:val="24"/>
        </w:rPr>
        <w:t>hav</w:t>
      </w:r>
      <w:r w:rsidR="00DC65A6">
        <w:rPr>
          <w:rFonts w:ascii="Times New Roman" w:hAnsi="Times New Roman" w:cs="Times New Roman"/>
          <w:bCs/>
          <w:sz w:val="24"/>
          <w:szCs w:val="24"/>
        </w:rPr>
        <w:t xml:space="preserve">e any sanctions. But if </w:t>
      </w:r>
      <w:r w:rsidR="00A9486B">
        <w:rPr>
          <w:rFonts w:ascii="Times New Roman" w:hAnsi="Times New Roman" w:cs="Times New Roman"/>
          <w:bCs/>
          <w:sz w:val="24"/>
          <w:szCs w:val="24"/>
        </w:rPr>
        <w:t>a similar</w:t>
      </w:r>
      <w:r w:rsidR="00DC65A6">
        <w:rPr>
          <w:rFonts w:ascii="Times New Roman" w:hAnsi="Times New Roman" w:cs="Times New Roman"/>
          <w:bCs/>
          <w:sz w:val="24"/>
          <w:szCs w:val="24"/>
        </w:rPr>
        <w:t xml:space="preserve"> statutory right were extended to claimants of DWP benefits, it would undoubtedly help to prevent many mistaken and destructive sanctions.</w:t>
      </w:r>
    </w:p>
    <w:p w:rsidR="00DF5B04" w:rsidRDefault="00DF5B04" w:rsidP="00BF6BC0">
      <w:pPr>
        <w:rPr>
          <w:rFonts w:ascii="Times New Roman" w:hAnsi="Times New Roman" w:cs="Times New Roman"/>
          <w:b/>
          <w:bCs/>
          <w:color w:val="FF0000"/>
          <w:sz w:val="24"/>
          <w:szCs w:val="24"/>
        </w:rPr>
      </w:pPr>
    </w:p>
    <w:p w:rsidR="00710216" w:rsidRPr="006B5BBA" w:rsidRDefault="00710216" w:rsidP="00710216">
      <w:pPr>
        <w:rPr>
          <w:rFonts w:ascii="Times New Roman" w:hAnsi="Times New Roman" w:cs="Times New Roman"/>
          <w:b/>
          <w:bCs/>
          <w:sz w:val="24"/>
          <w:szCs w:val="24"/>
        </w:rPr>
      </w:pPr>
      <w:r w:rsidRPr="006B5BBA">
        <w:rPr>
          <w:rFonts w:ascii="Times New Roman" w:hAnsi="Times New Roman" w:cs="Times New Roman"/>
          <w:b/>
          <w:bCs/>
          <w:sz w:val="24"/>
          <w:szCs w:val="24"/>
        </w:rPr>
        <w:t>House of Commons Work &amp; Pensions Committee reports on ESA and PIP assessments</w:t>
      </w:r>
    </w:p>
    <w:p w:rsidR="00710216" w:rsidRPr="006B5BBA" w:rsidRDefault="00710216" w:rsidP="00710216">
      <w:pPr>
        <w:rPr>
          <w:rFonts w:ascii="Times New Roman" w:hAnsi="Times New Roman" w:cs="Times New Roman"/>
          <w:bCs/>
          <w:sz w:val="24"/>
          <w:szCs w:val="24"/>
        </w:rPr>
      </w:pPr>
    </w:p>
    <w:p w:rsidR="00710216" w:rsidRPr="006B5BBA" w:rsidRDefault="00710216" w:rsidP="00710216">
      <w:pPr>
        <w:rPr>
          <w:rFonts w:ascii="Times New Roman" w:hAnsi="Times New Roman" w:cs="Times New Roman"/>
          <w:bCs/>
          <w:sz w:val="24"/>
          <w:szCs w:val="24"/>
        </w:rPr>
      </w:pPr>
      <w:r w:rsidRPr="006B5BBA">
        <w:rPr>
          <w:rFonts w:ascii="Times New Roman" w:hAnsi="Times New Roman" w:cs="Times New Roman"/>
          <w:bCs/>
          <w:sz w:val="24"/>
          <w:szCs w:val="24"/>
        </w:rPr>
        <w:t xml:space="preserve">In February the House of Commons Work &amp; Pensions Committee published two reports on ESA and PIP assessments, the first (2018a) on claimant experiences and the second (2018b) on the processes themselves. The claimant experience report links to a large volume of evidence. Among other things, the substantive report states (para.63) that the DWP dropped its ‘aspiration’ to uphold 80% of decisions at Mandatory Reconsideration stage </w:t>
      </w:r>
      <w:r w:rsidR="00A9486B" w:rsidRPr="006B5BBA">
        <w:rPr>
          <w:rFonts w:ascii="Times New Roman" w:hAnsi="Times New Roman" w:cs="Times New Roman"/>
          <w:bCs/>
          <w:sz w:val="24"/>
          <w:szCs w:val="24"/>
        </w:rPr>
        <w:t>in December 2017</w:t>
      </w:r>
      <w:r w:rsidR="00A9486B">
        <w:rPr>
          <w:rFonts w:ascii="Times New Roman" w:hAnsi="Times New Roman" w:cs="Times New Roman"/>
          <w:bCs/>
          <w:sz w:val="24"/>
          <w:szCs w:val="24"/>
        </w:rPr>
        <w:t xml:space="preserve">, </w:t>
      </w:r>
      <w:r w:rsidRPr="006B5BBA">
        <w:rPr>
          <w:rFonts w:ascii="Times New Roman" w:hAnsi="Times New Roman" w:cs="Times New Roman"/>
          <w:bCs/>
          <w:sz w:val="24"/>
          <w:szCs w:val="24"/>
        </w:rPr>
        <w:t xml:space="preserve">in response to an enquiry from the Committee. </w:t>
      </w:r>
      <w:r>
        <w:rPr>
          <w:rFonts w:ascii="Times New Roman" w:hAnsi="Times New Roman" w:cs="Times New Roman"/>
          <w:bCs/>
          <w:sz w:val="24"/>
          <w:szCs w:val="24"/>
        </w:rPr>
        <w:t xml:space="preserve">This </w:t>
      </w:r>
      <w:r w:rsidR="00B1418D">
        <w:rPr>
          <w:rFonts w:ascii="Times New Roman" w:hAnsi="Times New Roman" w:cs="Times New Roman"/>
          <w:bCs/>
          <w:sz w:val="24"/>
          <w:szCs w:val="24"/>
        </w:rPr>
        <w:t xml:space="preserve">‘aspiration’ </w:t>
      </w:r>
      <w:r>
        <w:rPr>
          <w:rFonts w:ascii="Times New Roman" w:hAnsi="Times New Roman" w:cs="Times New Roman"/>
          <w:bCs/>
          <w:sz w:val="24"/>
          <w:szCs w:val="24"/>
        </w:rPr>
        <w:t xml:space="preserve">was reported on in the May 2017 Briefing (p.12). </w:t>
      </w:r>
      <w:r w:rsidRPr="006B5BBA">
        <w:rPr>
          <w:rFonts w:ascii="Times New Roman" w:hAnsi="Times New Roman" w:cs="Times New Roman"/>
          <w:bCs/>
          <w:sz w:val="24"/>
          <w:szCs w:val="24"/>
        </w:rPr>
        <w:t xml:space="preserve">The </w:t>
      </w:r>
      <w:r>
        <w:rPr>
          <w:rFonts w:ascii="Times New Roman" w:hAnsi="Times New Roman" w:cs="Times New Roman"/>
          <w:bCs/>
          <w:sz w:val="24"/>
          <w:szCs w:val="24"/>
        </w:rPr>
        <w:t xml:space="preserve">Work &amp; Pensions </w:t>
      </w:r>
      <w:r w:rsidRPr="006B5BBA">
        <w:rPr>
          <w:rFonts w:ascii="Times New Roman" w:hAnsi="Times New Roman" w:cs="Times New Roman"/>
          <w:bCs/>
          <w:sz w:val="24"/>
          <w:szCs w:val="24"/>
        </w:rPr>
        <w:t xml:space="preserve">report also calls for DWP to institute a proper process of learning from overturned decisions at appeal. </w:t>
      </w:r>
    </w:p>
    <w:p w:rsidR="0079480E" w:rsidRPr="00492C2A" w:rsidRDefault="0079480E" w:rsidP="00BF6BC0">
      <w:pPr>
        <w:rPr>
          <w:rFonts w:ascii="Times New Roman" w:hAnsi="Times New Roman" w:cs="Times New Roman"/>
          <w:b/>
          <w:bCs/>
          <w:sz w:val="24"/>
          <w:szCs w:val="24"/>
        </w:rPr>
      </w:pPr>
    </w:p>
    <w:p w:rsidR="00492C2A" w:rsidRPr="00492C2A" w:rsidRDefault="00492C2A" w:rsidP="00BF6BC0">
      <w:pPr>
        <w:rPr>
          <w:rFonts w:ascii="Times New Roman" w:hAnsi="Times New Roman" w:cs="Times New Roman"/>
          <w:b/>
          <w:bCs/>
          <w:sz w:val="24"/>
          <w:szCs w:val="24"/>
        </w:rPr>
      </w:pPr>
      <w:r w:rsidRPr="00492C2A">
        <w:rPr>
          <w:rFonts w:ascii="Times New Roman" w:hAnsi="Times New Roman" w:cs="Times New Roman"/>
          <w:b/>
          <w:bCs/>
          <w:sz w:val="24"/>
          <w:szCs w:val="24"/>
        </w:rPr>
        <w:t xml:space="preserve">Demos report on improving the Work Capability Assessment </w:t>
      </w:r>
    </w:p>
    <w:p w:rsidR="00492C2A" w:rsidRPr="00492C2A" w:rsidRDefault="00492C2A" w:rsidP="00BF6BC0">
      <w:pPr>
        <w:rPr>
          <w:rFonts w:ascii="Times New Roman" w:hAnsi="Times New Roman" w:cs="Times New Roman"/>
          <w:bCs/>
          <w:sz w:val="24"/>
          <w:szCs w:val="24"/>
        </w:rPr>
      </w:pPr>
    </w:p>
    <w:p w:rsidR="00492C2A" w:rsidRDefault="00492C2A" w:rsidP="00492C2A">
      <w:pPr>
        <w:rPr>
          <w:rFonts w:ascii="Times New Roman" w:hAnsi="Times New Roman" w:cs="Times New Roman"/>
          <w:bCs/>
          <w:sz w:val="24"/>
          <w:szCs w:val="24"/>
        </w:rPr>
      </w:pPr>
      <w:r w:rsidRPr="00492C2A">
        <w:rPr>
          <w:rFonts w:ascii="Times New Roman" w:hAnsi="Times New Roman" w:cs="Times New Roman"/>
          <w:bCs/>
          <w:sz w:val="24"/>
          <w:szCs w:val="24"/>
        </w:rPr>
        <w:t>Also in February, Demos has published a major report by Ben Baumberg Geiger (Geiger 2018) which draws on research in several countries and on a specially-commissioned UK public opinion survey to propose improvements to the Work Capability Assessment</w:t>
      </w:r>
      <w:r>
        <w:rPr>
          <w:rFonts w:ascii="Times New Roman" w:hAnsi="Times New Roman" w:cs="Times New Roman"/>
          <w:bCs/>
          <w:sz w:val="24"/>
          <w:szCs w:val="24"/>
        </w:rPr>
        <w:t xml:space="preserve"> and the conditionality regime for sick and disabled people</w:t>
      </w:r>
      <w:r w:rsidRPr="00492C2A">
        <w:rPr>
          <w:rFonts w:ascii="Times New Roman" w:hAnsi="Times New Roman" w:cs="Times New Roman"/>
          <w:bCs/>
          <w:sz w:val="24"/>
          <w:szCs w:val="24"/>
        </w:rPr>
        <w:t xml:space="preserve">. </w:t>
      </w:r>
      <w:r>
        <w:rPr>
          <w:rFonts w:ascii="Times New Roman" w:hAnsi="Times New Roman" w:cs="Times New Roman"/>
          <w:bCs/>
          <w:sz w:val="24"/>
          <w:szCs w:val="24"/>
        </w:rPr>
        <w:t>It has an extensive discussion of sanctions</w:t>
      </w:r>
      <w:r w:rsidR="00A9486B">
        <w:rPr>
          <w:rFonts w:ascii="Times New Roman" w:hAnsi="Times New Roman" w:cs="Times New Roman"/>
          <w:bCs/>
          <w:sz w:val="24"/>
          <w:szCs w:val="24"/>
        </w:rPr>
        <w:t xml:space="preserve"> (Chapter 3)</w:t>
      </w:r>
      <w:r>
        <w:rPr>
          <w:rFonts w:ascii="Times New Roman" w:hAnsi="Times New Roman" w:cs="Times New Roman"/>
          <w:bCs/>
          <w:sz w:val="24"/>
          <w:szCs w:val="24"/>
        </w:rPr>
        <w:t>. It notes that the only form of conditionality that any frontline welfare-to-work providers th</w:t>
      </w:r>
      <w:r w:rsidR="00A9486B">
        <w:rPr>
          <w:rFonts w:ascii="Times New Roman" w:hAnsi="Times New Roman" w:cs="Times New Roman"/>
          <w:bCs/>
          <w:sz w:val="24"/>
          <w:szCs w:val="24"/>
        </w:rPr>
        <w:t xml:space="preserve">ink </w:t>
      </w:r>
      <w:r>
        <w:rPr>
          <w:rFonts w:ascii="Times New Roman" w:hAnsi="Times New Roman" w:cs="Times New Roman"/>
          <w:bCs/>
          <w:sz w:val="24"/>
          <w:szCs w:val="24"/>
        </w:rPr>
        <w:t xml:space="preserve">might be effective for this group </w:t>
      </w:r>
      <w:r w:rsidR="00A9486B">
        <w:rPr>
          <w:rFonts w:ascii="Times New Roman" w:hAnsi="Times New Roman" w:cs="Times New Roman"/>
          <w:bCs/>
          <w:sz w:val="24"/>
          <w:szCs w:val="24"/>
        </w:rPr>
        <w:t>i</w:t>
      </w:r>
      <w:r>
        <w:rPr>
          <w:rFonts w:ascii="Times New Roman" w:hAnsi="Times New Roman" w:cs="Times New Roman"/>
          <w:bCs/>
          <w:sz w:val="24"/>
          <w:szCs w:val="24"/>
        </w:rPr>
        <w:t>s to mandate an initial meeting. The opinion survey shows that while the public do support some sanctions on disabled people, the majority do not support penalties as severe as the present ESA/UC regime, and they support sanctions for minor non-compliance either only weakly or not at all.</w:t>
      </w:r>
    </w:p>
    <w:p w:rsidR="002E765C" w:rsidRDefault="002E765C" w:rsidP="00492C2A">
      <w:pPr>
        <w:rPr>
          <w:rFonts w:ascii="Times New Roman" w:hAnsi="Times New Roman" w:cs="Times New Roman"/>
          <w:bCs/>
          <w:sz w:val="24"/>
          <w:szCs w:val="24"/>
        </w:rPr>
      </w:pPr>
    </w:p>
    <w:p w:rsidR="002E765C" w:rsidRPr="00492C2A" w:rsidRDefault="002E765C" w:rsidP="00492C2A">
      <w:pPr>
        <w:rPr>
          <w:rFonts w:ascii="Times New Roman" w:hAnsi="Times New Roman" w:cs="Times New Roman"/>
          <w:bCs/>
          <w:sz w:val="24"/>
          <w:szCs w:val="24"/>
        </w:rPr>
      </w:pPr>
      <w:r>
        <w:rPr>
          <w:rFonts w:ascii="Times New Roman" w:hAnsi="Times New Roman" w:cs="Times New Roman"/>
          <w:bCs/>
          <w:sz w:val="24"/>
          <w:szCs w:val="24"/>
        </w:rPr>
        <w:t>The paper (pp.76-77) also has an explanation for the rise in the proportion of ESA claimants allocated to the Support Group between 2012 and 2015, in terms of the use of the exceptional circumstances safeguard</w:t>
      </w:r>
      <w:r w:rsidR="008952C2">
        <w:rPr>
          <w:rFonts w:ascii="Times New Roman" w:hAnsi="Times New Roman" w:cs="Times New Roman"/>
          <w:bCs/>
          <w:sz w:val="24"/>
          <w:szCs w:val="24"/>
        </w:rPr>
        <w:t xml:space="preserve"> to protect people from the then particularly harsh sanctioning regime within the Work Related Activity Group</w:t>
      </w:r>
      <w:r>
        <w:rPr>
          <w:rFonts w:ascii="Times New Roman" w:hAnsi="Times New Roman" w:cs="Times New Roman"/>
          <w:bCs/>
          <w:sz w:val="24"/>
          <w:szCs w:val="24"/>
        </w:rPr>
        <w:t xml:space="preserve">. </w:t>
      </w:r>
      <w:r w:rsidR="00303769">
        <w:rPr>
          <w:rFonts w:ascii="Times New Roman" w:hAnsi="Times New Roman" w:cs="Times New Roman"/>
          <w:bCs/>
          <w:sz w:val="24"/>
          <w:szCs w:val="24"/>
        </w:rPr>
        <w:t xml:space="preserve">It </w:t>
      </w:r>
      <w:r w:rsidR="00B1418D">
        <w:rPr>
          <w:rFonts w:ascii="Times New Roman" w:hAnsi="Times New Roman" w:cs="Times New Roman"/>
          <w:bCs/>
          <w:sz w:val="24"/>
          <w:szCs w:val="24"/>
        </w:rPr>
        <w:t xml:space="preserve">therefore </w:t>
      </w:r>
      <w:r w:rsidR="00303769">
        <w:rPr>
          <w:rFonts w:ascii="Times New Roman" w:hAnsi="Times New Roman" w:cs="Times New Roman"/>
          <w:bCs/>
          <w:sz w:val="24"/>
          <w:szCs w:val="24"/>
        </w:rPr>
        <w:t xml:space="preserve">appears that the </w:t>
      </w:r>
      <w:r w:rsidR="00AE4F01">
        <w:rPr>
          <w:rFonts w:ascii="Times New Roman" w:hAnsi="Times New Roman" w:cs="Times New Roman"/>
          <w:bCs/>
          <w:sz w:val="24"/>
          <w:szCs w:val="24"/>
        </w:rPr>
        <w:t>toughening of conditionality</w:t>
      </w:r>
      <w:r w:rsidR="00303769">
        <w:rPr>
          <w:rFonts w:ascii="Times New Roman" w:hAnsi="Times New Roman" w:cs="Times New Roman"/>
          <w:bCs/>
          <w:sz w:val="24"/>
          <w:szCs w:val="24"/>
        </w:rPr>
        <w:t xml:space="preserve"> during this period, associated with referrals to the Work Programme, was directly responsible for causing a shift of a large number of claimants out of conditionality altogether. This type of unintended consequence is </w:t>
      </w:r>
      <w:r w:rsidR="007803DF">
        <w:rPr>
          <w:rFonts w:ascii="Times New Roman" w:hAnsi="Times New Roman" w:cs="Times New Roman"/>
          <w:bCs/>
          <w:sz w:val="24"/>
          <w:szCs w:val="24"/>
        </w:rPr>
        <w:t>often found in</w:t>
      </w:r>
      <w:r w:rsidR="00303769">
        <w:rPr>
          <w:rFonts w:ascii="Times New Roman" w:hAnsi="Times New Roman" w:cs="Times New Roman"/>
          <w:bCs/>
          <w:sz w:val="24"/>
          <w:szCs w:val="24"/>
        </w:rPr>
        <w:t xml:space="preserve"> conditionality regimes.</w:t>
      </w:r>
    </w:p>
    <w:p w:rsidR="00492C2A" w:rsidRPr="00492C2A" w:rsidRDefault="00492C2A" w:rsidP="00492C2A">
      <w:pPr>
        <w:rPr>
          <w:rFonts w:ascii="Times New Roman" w:hAnsi="Times New Roman" w:cs="Times New Roman"/>
          <w:bCs/>
          <w:sz w:val="24"/>
          <w:szCs w:val="24"/>
        </w:rPr>
      </w:pPr>
    </w:p>
    <w:p w:rsidR="000A78E7" w:rsidRPr="00CD4621" w:rsidRDefault="007803DF" w:rsidP="00BF6BC0">
      <w:pPr>
        <w:rPr>
          <w:rFonts w:ascii="Times New Roman" w:hAnsi="Times New Roman" w:cs="Times New Roman"/>
          <w:b/>
          <w:bCs/>
          <w:sz w:val="24"/>
          <w:szCs w:val="24"/>
        </w:rPr>
      </w:pPr>
      <w:r>
        <w:rPr>
          <w:rFonts w:ascii="Times New Roman" w:hAnsi="Times New Roman" w:cs="Times New Roman"/>
          <w:b/>
          <w:bCs/>
          <w:sz w:val="24"/>
          <w:szCs w:val="24"/>
        </w:rPr>
        <w:t xml:space="preserve">A </w:t>
      </w:r>
      <w:r w:rsidR="000A78E7" w:rsidRPr="00CD4621">
        <w:rPr>
          <w:rFonts w:ascii="Times New Roman" w:hAnsi="Times New Roman" w:cs="Times New Roman"/>
          <w:b/>
          <w:bCs/>
          <w:sz w:val="24"/>
          <w:szCs w:val="24"/>
        </w:rPr>
        <w:t xml:space="preserve">BBC sanctions </w:t>
      </w:r>
      <w:r w:rsidR="004C011F">
        <w:rPr>
          <w:rFonts w:ascii="Times New Roman" w:hAnsi="Times New Roman" w:cs="Times New Roman"/>
          <w:b/>
          <w:bCs/>
          <w:sz w:val="24"/>
          <w:szCs w:val="24"/>
        </w:rPr>
        <w:t>case hi</w:t>
      </w:r>
      <w:r w:rsidR="000A78E7" w:rsidRPr="00CD4621">
        <w:rPr>
          <w:rFonts w:ascii="Times New Roman" w:hAnsi="Times New Roman" w:cs="Times New Roman"/>
          <w:b/>
          <w:bCs/>
          <w:sz w:val="24"/>
          <w:szCs w:val="24"/>
        </w:rPr>
        <w:t>story – ESA</w:t>
      </w:r>
      <w:r w:rsidR="004C011F">
        <w:rPr>
          <w:rFonts w:ascii="Times New Roman" w:hAnsi="Times New Roman" w:cs="Times New Roman"/>
          <w:b/>
          <w:bCs/>
          <w:sz w:val="24"/>
          <w:szCs w:val="24"/>
        </w:rPr>
        <w:t>/Universal Credit</w:t>
      </w:r>
    </w:p>
    <w:p w:rsidR="00CD4621" w:rsidRPr="00CD4621" w:rsidRDefault="00CD4621" w:rsidP="00BF6BC0">
      <w:pPr>
        <w:rPr>
          <w:rFonts w:ascii="Times New Roman" w:hAnsi="Times New Roman" w:cs="Times New Roman"/>
          <w:bCs/>
          <w:sz w:val="24"/>
          <w:szCs w:val="24"/>
        </w:rPr>
      </w:pPr>
    </w:p>
    <w:p w:rsidR="00CD4621" w:rsidRPr="00CD4621" w:rsidRDefault="00CD4621" w:rsidP="00BF6BC0">
      <w:pPr>
        <w:rPr>
          <w:rFonts w:ascii="Times New Roman" w:hAnsi="Times New Roman" w:cs="Times New Roman"/>
          <w:bCs/>
          <w:sz w:val="24"/>
          <w:szCs w:val="24"/>
        </w:rPr>
      </w:pPr>
      <w:r w:rsidRPr="00CD4621">
        <w:rPr>
          <w:rFonts w:ascii="Times New Roman" w:hAnsi="Times New Roman" w:cs="Times New Roman"/>
          <w:bCs/>
          <w:sz w:val="24"/>
          <w:szCs w:val="24"/>
        </w:rPr>
        <w:t xml:space="preserve">On 31 January the BBC News website carried at </w:t>
      </w:r>
    </w:p>
    <w:p w:rsidR="00CD4621" w:rsidRDefault="00714A12" w:rsidP="00BF6BC0">
      <w:pPr>
        <w:rPr>
          <w:rFonts w:ascii="Times New Roman" w:hAnsi="Times New Roman" w:cs="Times New Roman"/>
          <w:bCs/>
          <w:sz w:val="24"/>
          <w:szCs w:val="24"/>
        </w:rPr>
      </w:pPr>
      <w:hyperlink r:id="rId17" w:history="1">
        <w:r w:rsidR="00CD4621" w:rsidRPr="00E35C3F">
          <w:rPr>
            <w:rStyle w:val="Hyperlink"/>
            <w:rFonts w:ascii="Times New Roman" w:hAnsi="Times New Roman" w:cs="Times New Roman"/>
            <w:bCs/>
            <w:sz w:val="24"/>
            <w:szCs w:val="24"/>
          </w:rPr>
          <w:t>http://www.bbc.co.uk/news/stories-42789610</w:t>
        </w:r>
      </w:hyperlink>
    </w:p>
    <w:p w:rsidR="00CD4621" w:rsidRPr="00CD4621" w:rsidRDefault="00CD4621" w:rsidP="00BF6BC0">
      <w:pPr>
        <w:rPr>
          <w:rFonts w:ascii="Times New Roman" w:hAnsi="Times New Roman" w:cs="Times New Roman"/>
          <w:bCs/>
          <w:sz w:val="24"/>
          <w:szCs w:val="24"/>
        </w:rPr>
      </w:pPr>
      <w:r w:rsidRPr="00CD4621">
        <w:rPr>
          <w:rFonts w:ascii="Times New Roman" w:hAnsi="Times New Roman" w:cs="Times New Roman"/>
          <w:bCs/>
          <w:sz w:val="24"/>
          <w:szCs w:val="24"/>
        </w:rPr>
        <w:t>an appalling story of an ESA, later Universal Credit, claimant Tony Rice</w:t>
      </w:r>
      <w:r w:rsidR="007803DF">
        <w:rPr>
          <w:rFonts w:ascii="Times New Roman" w:hAnsi="Times New Roman" w:cs="Times New Roman"/>
          <w:bCs/>
          <w:sz w:val="24"/>
          <w:szCs w:val="24"/>
        </w:rPr>
        <w:t>,</w:t>
      </w:r>
      <w:r w:rsidRPr="00CD4621">
        <w:rPr>
          <w:rFonts w:ascii="Times New Roman" w:hAnsi="Times New Roman" w:cs="Times New Roman"/>
          <w:bCs/>
          <w:sz w:val="24"/>
          <w:szCs w:val="24"/>
        </w:rPr>
        <w:t xml:space="preserve"> for whom a sanction, coming on top of a pile of earlier mishaps and </w:t>
      </w:r>
      <w:r>
        <w:rPr>
          <w:rFonts w:ascii="Times New Roman" w:hAnsi="Times New Roman" w:cs="Times New Roman"/>
          <w:bCs/>
          <w:sz w:val="24"/>
          <w:szCs w:val="24"/>
        </w:rPr>
        <w:t>a</w:t>
      </w:r>
      <w:r w:rsidRPr="00CD4621">
        <w:rPr>
          <w:rFonts w:ascii="Times New Roman" w:hAnsi="Times New Roman" w:cs="Times New Roman"/>
          <w:bCs/>
          <w:sz w:val="24"/>
          <w:szCs w:val="24"/>
        </w:rPr>
        <w:t xml:space="preserve">pplied by DWP without inquiry into his circumstances, created a </w:t>
      </w:r>
      <w:r>
        <w:rPr>
          <w:rFonts w:ascii="Times New Roman" w:hAnsi="Times New Roman" w:cs="Times New Roman"/>
          <w:bCs/>
          <w:sz w:val="24"/>
          <w:szCs w:val="24"/>
        </w:rPr>
        <w:t xml:space="preserve">really severe crisis. </w:t>
      </w:r>
    </w:p>
    <w:p w:rsidR="000A78E7" w:rsidRPr="00CD4621" w:rsidRDefault="000A78E7" w:rsidP="00BF6BC0">
      <w:pPr>
        <w:rPr>
          <w:rFonts w:ascii="Times New Roman" w:hAnsi="Times New Roman" w:cs="Times New Roman"/>
          <w:bCs/>
          <w:sz w:val="24"/>
          <w:szCs w:val="24"/>
        </w:rPr>
      </w:pPr>
    </w:p>
    <w:p w:rsidR="007803DF" w:rsidRDefault="007803DF" w:rsidP="002E765C">
      <w:pPr>
        <w:rPr>
          <w:rFonts w:ascii="Times New Roman" w:hAnsi="Times New Roman" w:cs="Times New Roman"/>
          <w:b/>
          <w:bCs/>
          <w:sz w:val="24"/>
          <w:szCs w:val="24"/>
        </w:rPr>
      </w:pPr>
    </w:p>
    <w:p w:rsidR="007803DF" w:rsidRDefault="007803DF" w:rsidP="002E765C">
      <w:pPr>
        <w:rPr>
          <w:rFonts w:ascii="Times New Roman" w:hAnsi="Times New Roman" w:cs="Times New Roman"/>
          <w:b/>
          <w:bCs/>
          <w:sz w:val="24"/>
          <w:szCs w:val="24"/>
        </w:rPr>
      </w:pPr>
    </w:p>
    <w:p w:rsidR="007803DF" w:rsidRDefault="007803DF" w:rsidP="002E765C">
      <w:pPr>
        <w:rPr>
          <w:rFonts w:ascii="Times New Roman" w:hAnsi="Times New Roman" w:cs="Times New Roman"/>
          <w:b/>
          <w:bCs/>
          <w:sz w:val="24"/>
          <w:szCs w:val="24"/>
        </w:rPr>
      </w:pPr>
    </w:p>
    <w:p w:rsidR="007803DF" w:rsidRDefault="007803DF" w:rsidP="002E765C">
      <w:pPr>
        <w:rPr>
          <w:rFonts w:ascii="Times New Roman" w:hAnsi="Times New Roman" w:cs="Times New Roman"/>
          <w:b/>
          <w:bCs/>
          <w:sz w:val="24"/>
          <w:szCs w:val="24"/>
        </w:rPr>
      </w:pPr>
    </w:p>
    <w:p w:rsidR="002E765C" w:rsidRPr="00CC6AE8" w:rsidRDefault="002E765C" w:rsidP="002E765C">
      <w:pPr>
        <w:rPr>
          <w:rFonts w:ascii="Times New Roman" w:hAnsi="Times New Roman" w:cs="Times New Roman"/>
          <w:b/>
          <w:bCs/>
          <w:sz w:val="24"/>
          <w:szCs w:val="24"/>
        </w:rPr>
      </w:pPr>
      <w:r w:rsidRPr="00CC6AE8">
        <w:rPr>
          <w:rFonts w:ascii="Times New Roman" w:hAnsi="Times New Roman" w:cs="Times New Roman"/>
          <w:b/>
          <w:bCs/>
          <w:sz w:val="24"/>
          <w:szCs w:val="24"/>
        </w:rPr>
        <w:t>OBR report on Universal Credit</w:t>
      </w:r>
    </w:p>
    <w:p w:rsidR="002E765C" w:rsidRPr="00CC6AE8" w:rsidRDefault="002E765C" w:rsidP="002E765C">
      <w:pPr>
        <w:rPr>
          <w:rFonts w:ascii="Times New Roman" w:hAnsi="Times New Roman" w:cs="Times New Roman"/>
          <w:bCs/>
          <w:sz w:val="24"/>
          <w:szCs w:val="24"/>
        </w:rPr>
      </w:pPr>
    </w:p>
    <w:p w:rsidR="002E765C" w:rsidRDefault="002E765C" w:rsidP="002E765C">
      <w:pPr>
        <w:rPr>
          <w:rFonts w:ascii="Times New Roman" w:hAnsi="Times New Roman" w:cs="Times New Roman"/>
          <w:bCs/>
          <w:sz w:val="24"/>
          <w:szCs w:val="24"/>
        </w:rPr>
      </w:pPr>
      <w:r w:rsidRPr="00CC6AE8">
        <w:rPr>
          <w:rFonts w:ascii="Times New Roman" w:hAnsi="Times New Roman" w:cs="Times New Roman"/>
          <w:bCs/>
          <w:sz w:val="24"/>
          <w:szCs w:val="24"/>
        </w:rPr>
        <w:t xml:space="preserve">The 2018 </w:t>
      </w:r>
      <w:r w:rsidRPr="001D6649">
        <w:rPr>
          <w:rFonts w:ascii="Times New Roman" w:hAnsi="Times New Roman" w:cs="Times New Roman"/>
          <w:bCs/>
          <w:i/>
          <w:sz w:val="24"/>
          <w:szCs w:val="24"/>
        </w:rPr>
        <w:t>Welfare Trends</w:t>
      </w:r>
      <w:r w:rsidRPr="00CC6AE8">
        <w:rPr>
          <w:rFonts w:ascii="Times New Roman" w:hAnsi="Times New Roman" w:cs="Times New Roman"/>
          <w:bCs/>
          <w:sz w:val="24"/>
          <w:szCs w:val="24"/>
        </w:rPr>
        <w:t xml:space="preserve"> report by the Office for Budget Responsibility (OBR 2018) is entirely about Universal Credit and is a useful guide to its rules, issues and impacts, including the conditionality regime.</w:t>
      </w:r>
    </w:p>
    <w:p w:rsidR="00303769" w:rsidRPr="00CC6AE8" w:rsidRDefault="00303769" w:rsidP="002E765C">
      <w:pPr>
        <w:rPr>
          <w:rFonts w:ascii="Times New Roman" w:hAnsi="Times New Roman" w:cs="Times New Roman"/>
          <w:bCs/>
          <w:sz w:val="24"/>
          <w:szCs w:val="24"/>
        </w:rPr>
      </w:pPr>
    </w:p>
    <w:p w:rsidR="00710216" w:rsidRDefault="00710216" w:rsidP="00710216">
      <w:pPr>
        <w:rPr>
          <w:rFonts w:ascii="Times New Roman" w:hAnsi="Times New Roman" w:cs="Times New Roman"/>
          <w:b/>
          <w:bCs/>
          <w:sz w:val="24"/>
          <w:szCs w:val="24"/>
        </w:rPr>
      </w:pPr>
      <w:r>
        <w:rPr>
          <w:rFonts w:ascii="Times New Roman" w:hAnsi="Times New Roman" w:cs="Times New Roman"/>
          <w:b/>
          <w:bCs/>
          <w:sz w:val="24"/>
          <w:szCs w:val="24"/>
        </w:rPr>
        <w:t>New online register of Jobcentres</w:t>
      </w:r>
    </w:p>
    <w:p w:rsidR="00710216" w:rsidRPr="00962EF6" w:rsidRDefault="00710216" w:rsidP="00710216">
      <w:pPr>
        <w:rPr>
          <w:rFonts w:ascii="Times New Roman" w:hAnsi="Times New Roman" w:cs="Times New Roman"/>
          <w:bCs/>
          <w:sz w:val="24"/>
          <w:szCs w:val="24"/>
        </w:rPr>
      </w:pPr>
    </w:p>
    <w:p w:rsidR="00710216" w:rsidRPr="00453555" w:rsidRDefault="00710216" w:rsidP="00710216">
      <w:pPr>
        <w:rPr>
          <w:rFonts w:ascii="Times New Roman" w:hAnsi="Times New Roman" w:cs="Times New Roman"/>
          <w:bCs/>
          <w:sz w:val="24"/>
          <w:szCs w:val="24"/>
        </w:rPr>
      </w:pPr>
      <w:r w:rsidRPr="00453555">
        <w:rPr>
          <w:rFonts w:ascii="Times New Roman" w:hAnsi="Times New Roman" w:cs="Times New Roman"/>
          <w:bCs/>
          <w:sz w:val="24"/>
          <w:szCs w:val="24"/>
        </w:rPr>
        <w:t xml:space="preserve">Any researcher using labour market data will have found it frustrating that it has been difficult to find an authoritative up-to-date list of </w:t>
      </w:r>
      <w:r>
        <w:rPr>
          <w:rFonts w:ascii="Times New Roman" w:hAnsi="Times New Roman" w:cs="Times New Roman"/>
          <w:bCs/>
          <w:sz w:val="24"/>
          <w:szCs w:val="24"/>
        </w:rPr>
        <w:t xml:space="preserve">operational </w:t>
      </w:r>
      <w:r w:rsidRPr="00453555">
        <w:rPr>
          <w:rFonts w:ascii="Times New Roman" w:hAnsi="Times New Roman" w:cs="Times New Roman"/>
          <w:bCs/>
          <w:sz w:val="24"/>
          <w:szCs w:val="24"/>
        </w:rPr>
        <w:t>Jobcentres. DWP Client Statistics have been working with the Government Digital Service (GDS) to develop a register of DWP Jobcentres, as part of the Government Transformation Strategy to build authoritative lists that are held once across government. It is now available on line and will be updated on a monthly basis. It comprises three lists of:</w:t>
      </w:r>
    </w:p>
    <w:p w:rsidR="00710216" w:rsidRDefault="00710216" w:rsidP="00710216">
      <w:pPr>
        <w:pStyle w:val="ListParagraph"/>
        <w:numPr>
          <w:ilvl w:val="0"/>
          <w:numId w:val="19"/>
        </w:numPr>
        <w:rPr>
          <w:rFonts w:ascii="Times New Roman" w:hAnsi="Times New Roman" w:cs="Times New Roman"/>
          <w:bCs/>
          <w:sz w:val="24"/>
          <w:szCs w:val="24"/>
        </w:rPr>
      </w:pPr>
      <w:r w:rsidRPr="00453555">
        <w:rPr>
          <w:rFonts w:ascii="Times New Roman" w:hAnsi="Times New Roman" w:cs="Times New Roman"/>
          <w:bCs/>
          <w:sz w:val="24"/>
          <w:szCs w:val="24"/>
        </w:rPr>
        <w:t xml:space="preserve">695 individual Jobcentres with their Unique Property Reference Numbers (UPRNs): </w:t>
      </w:r>
      <w:hyperlink r:id="rId18" w:history="1">
        <w:r w:rsidRPr="006D160C">
          <w:rPr>
            <w:rStyle w:val="Hyperlink"/>
            <w:rFonts w:ascii="Times New Roman" w:hAnsi="Times New Roman" w:cs="Times New Roman"/>
            <w:bCs/>
            <w:sz w:val="24"/>
            <w:szCs w:val="24"/>
          </w:rPr>
          <w:t>https://jobcentre.register.gov.uk/</w:t>
        </w:r>
      </w:hyperlink>
    </w:p>
    <w:p w:rsidR="00710216" w:rsidRDefault="00710216" w:rsidP="00710216">
      <w:pPr>
        <w:pStyle w:val="ListParagraph"/>
        <w:numPr>
          <w:ilvl w:val="0"/>
          <w:numId w:val="19"/>
        </w:numPr>
        <w:rPr>
          <w:rFonts w:ascii="Times New Roman" w:hAnsi="Times New Roman" w:cs="Times New Roman"/>
          <w:bCs/>
          <w:sz w:val="24"/>
          <w:szCs w:val="24"/>
        </w:rPr>
      </w:pPr>
      <w:r w:rsidRPr="00453555">
        <w:rPr>
          <w:rFonts w:ascii="Times New Roman" w:hAnsi="Times New Roman" w:cs="Times New Roman"/>
          <w:bCs/>
          <w:sz w:val="24"/>
          <w:szCs w:val="24"/>
        </w:rPr>
        <w:t xml:space="preserve">26 Jobcentre Office Districts: </w:t>
      </w:r>
      <w:hyperlink r:id="rId19" w:history="1">
        <w:r w:rsidRPr="006D160C">
          <w:rPr>
            <w:rStyle w:val="Hyperlink"/>
            <w:rFonts w:ascii="Times New Roman" w:hAnsi="Times New Roman" w:cs="Times New Roman"/>
            <w:bCs/>
            <w:sz w:val="24"/>
            <w:szCs w:val="24"/>
          </w:rPr>
          <w:t>https://jobcentre-district.register.gov.uk/</w:t>
        </w:r>
      </w:hyperlink>
    </w:p>
    <w:p w:rsidR="00710216" w:rsidRDefault="00710216" w:rsidP="00710216">
      <w:pPr>
        <w:pStyle w:val="ListParagraph"/>
        <w:numPr>
          <w:ilvl w:val="0"/>
          <w:numId w:val="19"/>
        </w:numPr>
        <w:rPr>
          <w:rFonts w:ascii="Times New Roman" w:hAnsi="Times New Roman" w:cs="Times New Roman"/>
          <w:bCs/>
          <w:sz w:val="24"/>
          <w:szCs w:val="24"/>
        </w:rPr>
      </w:pPr>
      <w:r w:rsidRPr="00453555">
        <w:rPr>
          <w:rFonts w:ascii="Times New Roman" w:hAnsi="Times New Roman" w:cs="Times New Roman"/>
          <w:bCs/>
          <w:sz w:val="24"/>
          <w:szCs w:val="24"/>
        </w:rPr>
        <w:t xml:space="preserve">7 Jobcentre Groups: </w:t>
      </w:r>
      <w:hyperlink r:id="rId20" w:history="1">
        <w:r w:rsidR="007803DF" w:rsidRPr="00EE361C">
          <w:rPr>
            <w:rStyle w:val="Hyperlink"/>
            <w:rFonts w:ascii="Times New Roman" w:hAnsi="Times New Roman" w:cs="Times New Roman"/>
            <w:bCs/>
            <w:sz w:val="24"/>
            <w:szCs w:val="24"/>
          </w:rPr>
          <w:t>https://jobcentre-group.register.gov.uk/</w:t>
        </w:r>
      </w:hyperlink>
    </w:p>
    <w:p w:rsidR="00710216" w:rsidRPr="00453555" w:rsidRDefault="00710216" w:rsidP="00710216">
      <w:pPr>
        <w:rPr>
          <w:rFonts w:ascii="Times New Roman" w:hAnsi="Times New Roman" w:cs="Times New Roman"/>
          <w:bCs/>
          <w:sz w:val="24"/>
          <w:szCs w:val="24"/>
        </w:rPr>
      </w:pPr>
    </w:p>
    <w:p w:rsidR="00D115CC" w:rsidRPr="004448C9" w:rsidRDefault="00F04DD8" w:rsidP="00BF6BC0">
      <w:pPr>
        <w:rPr>
          <w:rFonts w:ascii="Times New Roman" w:hAnsi="Times New Roman" w:cs="Times New Roman"/>
          <w:b/>
          <w:bCs/>
          <w:sz w:val="24"/>
          <w:szCs w:val="24"/>
        </w:rPr>
      </w:pPr>
      <w:r>
        <w:rPr>
          <w:rFonts w:ascii="Times New Roman" w:hAnsi="Times New Roman" w:cs="Times New Roman"/>
          <w:b/>
          <w:bCs/>
          <w:sz w:val="24"/>
          <w:szCs w:val="24"/>
        </w:rPr>
        <w:t>Another NHS sanction system</w:t>
      </w:r>
    </w:p>
    <w:p w:rsidR="004448C9" w:rsidRDefault="004448C9" w:rsidP="00BF6BC0">
      <w:pPr>
        <w:rPr>
          <w:rFonts w:ascii="Times New Roman" w:hAnsi="Times New Roman" w:cs="Times New Roman"/>
          <w:bCs/>
          <w:sz w:val="24"/>
          <w:szCs w:val="24"/>
        </w:rPr>
      </w:pPr>
    </w:p>
    <w:p w:rsidR="004448C9" w:rsidRDefault="004448C9" w:rsidP="00BF6BC0">
      <w:pPr>
        <w:rPr>
          <w:rFonts w:ascii="Times New Roman" w:hAnsi="Times New Roman" w:cs="Times New Roman"/>
          <w:bCs/>
          <w:sz w:val="24"/>
          <w:szCs w:val="24"/>
        </w:rPr>
      </w:pPr>
      <w:r>
        <w:rPr>
          <w:rFonts w:ascii="Times New Roman" w:hAnsi="Times New Roman" w:cs="Times New Roman"/>
          <w:bCs/>
          <w:sz w:val="24"/>
          <w:szCs w:val="24"/>
        </w:rPr>
        <w:t xml:space="preserve">The November 2017 Briefing briefly reported on the problems created by a NHS system in England for automatic £100 fines for people deemed not eligible for free dental treatment. Now, on 11 March 2018, the </w:t>
      </w:r>
      <w:r w:rsidRPr="004448C9">
        <w:rPr>
          <w:rFonts w:ascii="Times New Roman" w:hAnsi="Times New Roman" w:cs="Times New Roman"/>
          <w:bCs/>
          <w:i/>
          <w:sz w:val="24"/>
          <w:szCs w:val="24"/>
        </w:rPr>
        <w:t>Observer</w:t>
      </w:r>
      <w:r>
        <w:rPr>
          <w:rFonts w:ascii="Times New Roman" w:hAnsi="Times New Roman" w:cs="Times New Roman"/>
          <w:bCs/>
          <w:sz w:val="24"/>
          <w:szCs w:val="24"/>
        </w:rPr>
        <w:t xml:space="preserve"> has reported similar problems with another NHS system, operated by the NHS Business Services Authority, which issues penalty notices for £100 fines for people thought not to be entitled to free prescriptions. A Freedom of Information response has disclosed that 1,052,430 such penalty notices were issued in 2017, of which 342,882 (32.6%) were subsequently withdrawn because the patients concerned were in fact entitled to free prescriptions. </w:t>
      </w:r>
    </w:p>
    <w:p w:rsidR="004448C9" w:rsidRDefault="004448C9" w:rsidP="00BF6BC0">
      <w:pPr>
        <w:rPr>
          <w:rFonts w:ascii="Times New Roman" w:hAnsi="Times New Roman" w:cs="Times New Roman"/>
          <w:bCs/>
          <w:sz w:val="24"/>
          <w:szCs w:val="24"/>
        </w:rPr>
      </w:pPr>
    </w:p>
    <w:p w:rsidR="00710216" w:rsidRPr="004878BC" w:rsidRDefault="00710216" w:rsidP="00710216">
      <w:pPr>
        <w:rPr>
          <w:rFonts w:ascii="Times New Roman" w:hAnsi="Times New Roman" w:cs="Times New Roman"/>
          <w:b/>
          <w:bCs/>
          <w:sz w:val="24"/>
          <w:szCs w:val="24"/>
        </w:rPr>
      </w:pPr>
      <w:r w:rsidRPr="004878BC">
        <w:rPr>
          <w:rFonts w:ascii="Times New Roman" w:hAnsi="Times New Roman" w:cs="Times New Roman"/>
          <w:b/>
          <w:bCs/>
          <w:sz w:val="24"/>
          <w:szCs w:val="24"/>
        </w:rPr>
        <w:t>USA introduces work requirements as a condition of health care</w:t>
      </w:r>
    </w:p>
    <w:p w:rsidR="00710216" w:rsidRPr="004878BC" w:rsidRDefault="00710216" w:rsidP="00710216">
      <w:pPr>
        <w:rPr>
          <w:rFonts w:ascii="Times New Roman" w:hAnsi="Times New Roman" w:cs="Times New Roman"/>
          <w:b/>
          <w:bCs/>
          <w:sz w:val="24"/>
          <w:szCs w:val="24"/>
        </w:rPr>
      </w:pPr>
    </w:p>
    <w:p w:rsidR="00710216" w:rsidRDefault="00710216" w:rsidP="00710216">
      <w:pPr>
        <w:rPr>
          <w:rFonts w:ascii="Times New Roman" w:hAnsi="Times New Roman" w:cs="Times New Roman"/>
          <w:bCs/>
          <w:sz w:val="24"/>
          <w:szCs w:val="24"/>
        </w:rPr>
      </w:pPr>
      <w:r w:rsidRPr="004878BC">
        <w:rPr>
          <w:rFonts w:ascii="Times New Roman" w:hAnsi="Times New Roman" w:cs="Times New Roman"/>
          <w:bCs/>
          <w:sz w:val="24"/>
          <w:szCs w:val="24"/>
        </w:rPr>
        <w:t xml:space="preserve">The main US programme to provide medical care for low income people is Medicaid. Its scope was expanded under the Obama administration. On 11 January the Trump administration, via the Federal agency Centers for Medicare &amp; Medicaid Services, issued guidance allowing individual states to make being in work or training a condition for the receipt of health care. Kentucky and Indiana have already implemented the policy and another eight </w:t>
      </w:r>
      <w:r>
        <w:rPr>
          <w:rFonts w:ascii="Times New Roman" w:hAnsi="Times New Roman" w:cs="Times New Roman"/>
          <w:bCs/>
          <w:sz w:val="24"/>
          <w:szCs w:val="24"/>
        </w:rPr>
        <w:t xml:space="preserve">states </w:t>
      </w:r>
      <w:r w:rsidRPr="004878BC">
        <w:rPr>
          <w:rFonts w:ascii="Times New Roman" w:hAnsi="Times New Roman" w:cs="Times New Roman"/>
          <w:bCs/>
          <w:sz w:val="24"/>
          <w:szCs w:val="24"/>
        </w:rPr>
        <w:t xml:space="preserve">have requested approval to do so. Critics </w:t>
      </w:r>
      <w:r w:rsidR="009E1CBE" w:rsidRPr="004878BC">
        <w:rPr>
          <w:rFonts w:ascii="Times New Roman" w:hAnsi="Times New Roman" w:cs="Times New Roman"/>
          <w:bCs/>
          <w:sz w:val="24"/>
          <w:szCs w:val="24"/>
        </w:rPr>
        <w:t>(Bernstein &amp; Katchjan 2018; Huberfeld 2018)</w:t>
      </w:r>
      <w:r w:rsidR="009E1CBE">
        <w:rPr>
          <w:rFonts w:ascii="Times New Roman" w:hAnsi="Times New Roman" w:cs="Times New Roman"/>
          <w:bCs/>
          <w:sz w:val="24"/>
          <w:szCs w:val="24"/>
        </w:rPr>
        <w:t xml:space="preserve"> h</w:t>
      </w:r>
      <w:r w:rsidRPr="004878BC">
        <w:rPr>
          <w:rFonts w:ascii="Times New Roman" w:hAnsi="Times New Roman" w:cs="Times New Roman"/>
          <w:bCs/>
          <w:sz w:val="24"/>
          <w:szCs w:val="24"/>
        </w:rPr>
        <w:t>ave pointed out that the policy will be counterproductive, since</w:t>
      </w:r>
      <w:r w:rsidR="00303769">
        <w:rPr>
          <w:rFonts w:ascii="Times New Roman" w:hAnsi="Times New Roman" w:cs="Times New Roman"/>
          <w:bCs/>
          <w:sz w:val="24"/>
          <w:szCs w:val="24"/>
        </w:rPr>
        <w:t>, not surprisingly,</w:t>
      </w:r>
      <w:r w:rsidRPr="004878BC">
        <w:rPr>
          <w:rFonts w:ascii="Times New Roman" w:hAnsi="Times New Roman" w:cs="Times New Roman"/>
          <w:bCs/>
          <w:sz w:val="24"/>
          <w:szCs w:val="24"/>
        </w:rPr>
        <w:t xml:space="preserve"> there is research evidence that health care makes people more likely to gain and hold employment (e.g. Ohio Dept of Medicaid 2017).</w:t>
      </w:r>
    </w:p>
    <w:p w:rsidR="00710216" w:rsidRDefault="00710216" w:rsidP="00710216">
      <w:pPr>
        <w:rPr>
          <w:rFonts w:ascii="Times New Roman" w:hAnsi="Times New Roman" w:cs="Times New Roman"/>
          <w:bCs/>
          <w:sz w:val="24"/>
          <w:szCs w:val="24"/>
        </w:rPr>
      </w:pPr>
    </w:p>
    <w:p w:rsidR="00710216" w:rsidRPr="00F60182" w:rsidRDefault="00710216" w:rsidP="00710216">
      <w:pPr>
        <w:rPr>
          <w:rFonts w:ascii="Times New Roman" w:hAnsi="Times New Roman" w:cs="Times New Roman"/>
          <w:b/>
          <w:bCs/>
          <w:sz w:val="24"/>
          <w:szCs w:val="24"/>
        </w:rPr>
      </w:pPr>
      <w:r w:rsidRPr="00F60182">
        <w:rPr>
          <w:rFonts w:ascii="Times New Roman" w:hAnsi="Times New Roman" w:cs="Times New Roman"/>
          <w:b/>
          <w:bCs/>
          <w:sz w:val="24"/>
          <w:szCs w:val="24"/>
        </w:rPr>
        <w:t>Use of IT systems in decision making</w:t>
      </w:r>
      <w:r w:rsidR="002E765C" w:rsidRPr="002E765C">
        <w:rPr>
          <w:rFonts w:ascii="Times New Roman" w:hAnsi="Times New Roman" w:cs="Times New Roman"/>
          <w:b/>
          <w:bCs/>
          <w:sz w:val="24"/>
          <w:szCs w:val="24"/>
        </w:rPr>
        <w:t xml:space="preserve"> </w:t>
      </w:r>
      <w:r w:rsidR="002E765C">
        <w:rPr>
          <w:rFonts w:ascii="Times New Roman" w:hAnsi="Times New Roman" w:cs="Times New Roman"/>
          <w:b/>
          <w:bCs/>
          <w:sz w:val="24"/>
          <w:szCs w:val="24"/>
        </w:rPr>
        <w:t>in the USA</w:t>
      </w:r>
    </w:p>
    <w:p w:rsidR="00710216" w:rsidRDefault="00710216" w:rsidP="00710216">
      <w:pPr>
        <w:rPr>
          <w:rFonts w:ascii="Times New Roman" w:hAnsi="Times New Roman" w:cs="Times New Roman"/>
          <w:bCs/>
          <w:sz w:val="24"/>
          <w:szCs w:val="24"/>
        </w:rPr>
      </w:pPr>
    </w:p>
    <w:p w:rsidR="000B75AF" w:rsidRDefault="00710216">
      <w:pPr>
        <w:rPr>
          <w:rFonts w:ascii="Times New Roman" w:hAnsi="Times New Roman" w:cs="Times New Roman"/>
          <w:b/>
          <w:bCs/>
          <w:sz w:val="28"/>
          <w:szCs w:val="28"/>
        </w:rPr>
      </w:pPr>
      <w:r>
        <w:rPr>
          <w:rFonts w:ascii="Times New Roman" w:hAnsi="Times New Roman" w:cs="Times New Roman"/>
          <w:bCs/>
          <w:sz w:val="24"/>
          <w:szCs w:val="24"/>
        </w:rPr>
        <w:t xml:space="preserve">A new book (Eubanks 2018) investigates how </w:t>
      </w:r>
      <w:r w:rsidRPr="00F60182">
        <w:rPr>
          <w:rFonts w:ascii="Times New Roman" w:hAnsi="Times New Roman" w:cs="Times New Roman"/>
          <w:bCs/>
          <w:sz w:val="24"/>
          <w:szCs w:val="24"/>
        </w:rPr>
        <w:t xml:space="preserve">data mining, policy algorithms, and predictive risk models </w:t>
      </w:r>
      <w:r>
        <w:rPr>
          <w:rFonts w:ascii="Times New Roman" w:hAnsi="Times New Roman" w:cs="Times New Roman"/>
          <w:bCs/>
          <w:sz w:val="24"/>
          <w:szCs w:val="24"/>
        </w:rPr>
        <w:t xml:space="preserve">are undermining the rights of </w:t>
      </w:r>
      <w:r w:rsidRPr="00F60182">
        <w:rPr>
          <w:rFonts w:ascii="Times New Roman" w:hAnsi="Times New Roman" w:cs="Times New Roman"/>
          <w:bCs/>
          <w:sz w:val="24"/>
          <w:szCs w:val="24"/>
        </w:rPr>
        <w:t xml:space="preserve">poor people in </w:t>
      </w:r>
      <w:r>
        <w:rPr>
          <w:rFonts w:ascii="Times New Roman" w:hAnsi="Times New Roman" w:cs="Times New Roman"/>
          <w:bCs/>
          <w:sz w:val="24"/>
          <w:szCs w:val="24"/>
        </w:rPr>
        <w:t xml:space="preserve">the USA. In particular it shows how over a </w:t>
      </w:r>
      <w:r w:rsidRPr="00F60182">
        <w:rPr>
          <w:rFonts w:ascii="Times New Roman" w:hAnsi="Times New Roman" w:cs="Times New Roman"/>
          <w:bCs/>
          <w:sz w:val="24"/>
          <w:szCs w:val="24"/>
        </w:rPr>
        <w:t>three year</w:t>
      </w:r>
      <w:r>
        <w:rPr>
          <w:rFonts w:ascii="Times New Roman" w:hAnsi="Times New Roman" w:cs="Times New Roman"/>
          <w:bCs/>
          <w:sz w:val="24"/>
          <w:szCs w:val="24"/>
        </w:rPr>
        <w:t xml:space="preserve"> period</w:t>
      </w:r>
      <w:r w:rsidRPr="00F60182">
        <w:rPr>
          <w:rFonts w:ascii="Times New Roman" w:hAnsi="Times New Roman" w:cs="Times New Roman"/>
          <w:bCs/>
          <w:sz w:val="24"/>
          <w:szCs w:val="24"/>
        </w:rPr>
        <w:t xml:space="preserve"> one million applications for healthcare, foodstamps and cash benefits </w:t>
      </w:r>
      <w:r>
        <w:rPr>
          <w:rFonts w:ascii="Times New Roman" w:hAnsi="Times New Roman" w:cs="Times New Roman"/>
          <w:bCs/>
          <w:sz w:val="24"/>
          <w:szCs w:val="24"/>
        </w:rPr>
        <w:t>in t</w:t>
      </w:r>
      <w:r w:rsidRPr="00F60182">
        <w:rPr>
          <w:rFonts w:ascii="Times New Roman" w:hAnsi="Times New Roman" w:cs="Times New Roman"/>
          <w:bCs/>
          <w:sz w:val="24"/>
          <w:szCs w:val="24"/>
        </w:rPr>
        <w:t xml:space="preserve">he State of Indiana </w:t>
      </w:r>
      <w:r>
        <w:rPr>
          <w:rFonts w:ascii="Times New Roman" w:hAnsi="Times New Roman" w:cs="Times New Roman"/>
          <w:bCs/>
          <w:sz w:val="24"/>
          <w:szCs w:val="24"/>
        </w:rPr>
        <w:t xml:space="preserve">were wrongfully refused </w:t>
      </w:r>
      <w:r w:rsidRPr="00F60182">
        <w:rPr>
          <w:rFonts w:ascii="Times New Roman" w:hAnsi="Times New Roman" w:cs="Times New Roman"/>
          <w:bCs/>
          <w:sz w:val="24"/>
          <w:szCs w:val="24"/>
        </w:rPr>
        <w:t xml:space="preserve">because a new computer system </w:t>
      </w:r>
      <w:r>
        <w:rPr>
          <w:rFonts w:ascii="Times New Roman" w:hAnsi="Times New Roman" w:cs="Times New Roman"/>
          <w:bCs/>
          <w:sz w:val="24"/>
          <w:szCs w:val="24"/>
        </w:rPr>
        <w:t xml:space="preserve">was programmed to </w:t>
      </w:r>
      <w:r w:rsidRPr="00F60182">
        <w:rPr>
          <w:rFonts w:ascii="Times New Roman" w:hAnsi="Times New Roman" w:cs="Times New Roman"/>
          <w:bCs/>
          <w:sz w:val="24"/>
          <w:szCs w:val="24"/>
        </w:rPr>
        <w:t xml:space="preserve">interpret any mistake as </w:t>
      </w:r>
      <w:r>
        <w:rPr>
          <w:rFonts w:ascii="Times New Roman" w:hAnsi="Times New Roman" w:cs="Times New Roman"/>
          <w:bCs/>
          <w:sz w:val="24"/>
          <w:szCs w:val="24"/>
        </w:rPr>
        <w:t>‘</w:t>
      </w:r>
      <w:r w:rsidRPr="00F60182">
        <w:rPr>
          <w:rFonts w:ascii="Times New Roman" w:hAnsi="Times New Roman" w:cs="Times New Roman"/>
          <w:bCs/>
          <w:sz w:val="24"/>
          <w:szCs w:val="24"/>
        </w:rPr>
        <w:t>failure to cooperate</w:t>
      </w:r>
      <w:r>
        <w:rPr>
          <w:rFonts w:ascii="Times New Roman" w:hAnsi="Times New Roman" w:cs="Times New Roman"/>
          <w:bCs/>
          <w:sz w:val="24"/>
          <w:szCs w:val="24"/>
        </w:rPr>
        <w:t>’</w:t>
      </w:r>
      <w:r w:rsidRPr="00F60182">
        <w:rPr>
          <w:rFonts w:ascii="Times New Roman" w:hAnsi="Times New Roman" w:cs="Times New Roman"/>
          <w:bCs/>
          <w:sz w:val="24"/>
          <w:szCs w:val="24"/>
        </w:rPr>
        <w:t>.</w:t>
      </w:r>
      <w:r w:rsidR="000B75AF">
        <w:rPr>
          <w:rFonts w:ascii="Times New Roman" w:hAnsi="Times New Roman" w:cs="Times New Roman"/>
          <w:b/>
          <w:bCs/>
          <w:sz w:val="28"/>
          <w:szCs w:val="28"/>
        </w:rPr>
        <w:br w:type="page"/>
      </w: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300F5C" w:rsidRDefault="00300F5C" w:rsidP="00BF6BC0">
      <w:pPr>
        <w:rPr>
          <w:rFonts w:ascii="Times New Roman" w:hAnsi="Times New Roman" w:cs="Times New Roman"/>
          <w:sz w:val="24"/>
          <w:szCs w:val="24"/>
        </w:rPr>
      </w:pPr>
    </w:p>
    <w:p w:rsidR="00BE6D2B" w:rsidRDefault="00C919E9" w:rsidP="00BE6D2B">
      <w:pPr>
        <w:rPr>
          <w:rFonts w:ascii="Times New Roman" w:hAnsi="Times New Roman" w:cs="Times New Roman"/>
          <w:bCs/>
          <w:color w:val="000000" w:themeColor="text1"/>
          <w:sz w:val="24"/>
          <w:szCs w:val="24"/>
        </w:rPr>
      </w:pPr>
      <w:r w:rsidRPr="00BE6D2B">
        <w:rPr>
          <w:rFonts w:ascii="Times New Roman" w:hAnsi="Times New Roman" w:cs="Times New Roman"/>
          <w:bCs/>
          <w:color w:val="000000" w:themeColor="text1"/>
          <w:sz w:val="24"/>
          <w:szCs w:val="24"/>
        </w:rPr>
        <w:t>Bernstein</w:t>
      </w:r>
      <w:r>
        <w:rPr>
          <w:rFonts w:ascii="Times New Roman" w:hAnsi="Times New Roman" w:cs="Times New Roman"/>
          <w:bCs/>
          <w:color w:val="000000" w:themeColor="text1"/>
          <w:sz w:val="24"/>
          <w:szCs w:val="24"/>
        </w:rPr>
        <w:t>,</w:t>
      </w:r>
      <w:r w:rsidRPr="00BE6D2B">
        <w:rPr>
          <w:rFonts w:ascii="Times New Roman" w:hAnsi="Times New Roman" w:cs="Times New Roman"/>
          <w:bCs/>
          <w:color w:val="000000" w:themeColor="text1"/>
          <w:sz w:val="24"/>
          <w:szCs w:val="24"/>
        </w:rPr>
        <w:t xml:space="preserve"> Jared </w:t>
      </w:r>
      <w:r>
        <w:rPr>
          <w:rFonts w:ascii="Times New Roman" w:hAnsi="Times New Roman" w:cs="Times New Roman"/>
          <w:bCs/>
          <w:color w:val="000000" w:themeColor="text1"/>
          <w:sz w:val="24"/>
          <w:szCs w:val="24"/>
        </w:rPr>
        <w:t>&amp;</w:t>
      </w:r>
      <w:r w:rsidRPr="00BE6D2B">
        <w:rPr>
          <w:rFonts w:ascii="Times New Roman" w:hAnsi="Times New Roman" w:cs="Times New Roman"/>
          <w:bCs/>
          <w:color w:val="000000" w:themeColor="text1"/>
          <w:sz w:val="24"/>
          <w:szCs w:val="24"/>
        </w:rPr>
        <w:t xml:space="preserve"> Hannah Katchjan </w:t>
      </w:r>
      <w:r>
        <w:rPr>
          <w:rFonts w:ascii="Times New Roman" w:hAnsi="Times New Roman" w:cs="Times New Roman"/>
          <w:bCs/>
          <w:color w:val="000000" w:themeColor="text1"/>
          <w:sz w:val="24"/>
          <w:szCs w:val="24"/>
        </w:rPr>
        <w:t>(2018) ‘</w:t>
      </w:r>
      <w:r w:rsidR="00BE6D2B" w:rsidRPr="00BE6D2B">
        <w:rPr>
          <w:rFonts w:ascii="Times New Roman" w:hAnsi="Times New Roman" w:cs="Times New Roman"/>
          <w:bCs/>
          <w:color w:val="000000" w:themeColor="text1"/>
          <w:sz w:val="24"/>
          <w:szCs w:val="24"/>
        </w:rPr>
        <w:t>Trump’s Medicaid Work Requirement Will Backfire</w:t>
      </w:r>
      <w:r>
        <w:rPr>
          <w:rFonts w:ascii="Times New Roman" w:hAnsi="Times New Roman" w:cs="Times New Roman"/>
          <w:bCs/>
          <w:color w:val="000000" w:themeColor="text1"/>
          <w:sz w:val="24"/>
          <w:szCs w:val="24"/>
        </w:rPr>
        <w:t xml:space="preserve">’, </w:t>
      </w:r>
      <w:r w:rsidRPr="00C919E9">
        <w:rPr>
          <w:rFonts w:ascii="Times New Roman" w:hAnsi="Times New Roman" w:cs="Times New Roman"/>
          <w:bCs/>
          <w:i/>
          <w:color w:val="000000" w:themeColor="text1"/>
          <w:sz w:val="24"/>
          <w:szCs w:val="24"/>
        </w:rPr>
        <w:t>New York Times</w:t>
      </w:r>
      <w:r>
        <w:rPr>
          <w:rFonts w:ascii="Times New Roman" w:hAnsi="Times New Roman" w:cs="Times New Roman"/>
          <w:bCs/>
          <w:color w:val="000000" w:themeColor="text1"/>
          <w:sz w:val="24"/>
          <w:szCs w:val="24"/>
        </w:rPr>
        <w:t xml:space="preserve">, </w:t>
      </w:r>
      <w:r w:rsidR="00BE6D2B" w:rsidRPr="00BE6D2B">
        <w:rPr>
          <w:rFonts w:ascii="Times New Roman" w:hAnsi="Times New Roman" w:cs="Times New Roman"/>
          <w:bCs/>
          <w:color w:val="000000" w:themeColor="text1"/>
          <w:sz w:val="24"/>
          <w:szCs w:val="24"/>
        </w:rPr>
        <w:t>11</w:t>
      </w:r>
      <w:r>
        <w:rPr>
          <w:rFonts w:ascii="Times New Roman" w:hAnsi="Times New Roman" w:cs="Times New Roman"/>
          <w:bCs/>
          <w:color w:val="000000" w:themeColor="text1"/>
          <w:sz w:val="24"/>
          <w:szCs w:val="24"/>
        </w:rPr>
        <w:t xml:space="preserve"> January, at</w:t>
      </w:r>
    </w:p>
    <w:p w:rsidR="00C919E9" w:rsidRDefault="00714A12" w:rsidP="00BE6D2B">
      <w:pPr>
        <w:rPr>
          <w:rFonts w:ascii="Times New Roman" w:hAnsi="Times New Roman" w:cs="Times New Roman"/>
          <w:bCs/>
          <w:color w:val="000000" w:themeColor="text1"/>
          <w:sz w:val="24"/>
          <w:szCs w:val="24"/>
        </w:rPr>
      </w:pPr>
      <w:hyperlink r:id="rId21" w:history="1">
        <w:r w:rsidR="00C919E9" w:rsidRPr="00EB4051">
          <w:rPr>
            <w:rStyle w:val="Hyperlink"/>
            <w:rFonts w:ascii="Times New Roman" w:hAnsi="Times New Roman" w:cs="Times New Roman"/>
            <w:bCs/>
            <w:sz w:val="24"/>
            <w:szCs w:val="24"/>
          </w:rPr>
          <w:t>https://www.nytimes.com/2018/01/11/opinion/trumps-medicaid-backfire.html</w:t>
        </w:r>
      </w:hyperlink>
    </w:p>
    <w:p w:rsidR="00BE6D2B" w:rsidRDefault="00BE6D2B" w:rsidP="000255D5">
      <w:pPr>
        <w:rPr>
          <w:rFonts w:ascii="Times New Roman" w:hAnsi="Times New Roman" w:cs="Times New Roman"/>
          <w:bCs/>
          <w:color w:val="000000" w:themeColor="text1"/>
          <w:sz w:val="24"/>
          <w:szCs w:val="24"/>
        </w:rPr>
      </w:pPr>
    </w:p>
    <w:p w:rsidR="00AF2632" w:rsidRDefault="00AF2632" w:rsidP="00AF2632">
      <w:pPr>
        <w:rPr>
          <w:rFonts w:ascii="Times New Roman" w:hAnsi="Times New Roman" w:cs="Times New Roman"/>
          <w:sz w:val="24"/>
          <w:szCs w:val="24"/>
        </w:rPr>
      </w:pPr>
      <w:r>
        <w:rPr>
          <w:rFonts w:ascii="Times New Roman" w:hAnsi="Times New Roman" w:cs="Times New Roman"/>
          <w:sz w:val="24"/>
          <w:szCs w:val="24"/>
        </w:rPr>
        <w:t>DWP (201</w:t>
      </w:r>
      <w:r w:rsidR="00684037">
        <w:rPr>
          <w:rFonts w:ascii="Times New Roman" w:hAnsi="Times New Roman" w:cs="Times New Roman"/>
          <w:sz w:val="24"/>
          <w:szCs w:val="24"/>
        </w:rPr>
        <w:t>8</w:t>
      </w:r>
      <w:r>
        <w:rPr>
          <w:rFonts w:ascii="Times New Roman" w:hAnsi="Times New Roman" w:cs="Times New Roman"/>
          <w:sz w:val="24"/>
          <w:szCs w:val="24"/>
        </w:rPr>
        <w:t xml:space="preserve">) </w:t>
      </w:r>
      <w:r w:rsidRPr="00C532EA">
        <w:rPr>
          <w:rFonts w:ascii="Times New Roman" w:hAnsi="Times New Roman" w:cs="Times New Roman"/>
          <w:i/>
          <w:sz w:val="24"/>
          <w:szCs w:val="24"/>
        </w:rPr>
        <w:t>Universal Credit Sanctions Experimental Official Statistics: Background information and methodology</w:t>
      </w:r>
      <w:r>
        <w:rPr>
          <w:rFonts w:ascii="Times New Roman" w:hAnsi="Times New Roman" w:cs="Times New Roman"/>
          <w:sz w:val="24"/>
          <w:szCs w:val="24"/>
        </w:rPr>
        <w:t xml:space="preserve">, </w:t>
      </w:r>
      <w:r w:rsidR="00684037">
        <w:rPr>
          <w:rFonts w:ascii="Times New Roman" w:hAnsi="Times New Roman" w:cs="Times New Roman"/>
          <w:sz w:val="24"/>
          <w:szCs w:val="24"/>
        </w:rPr>
        <w:t>February</w:t>
      </w:r>
      <w:r>
        <w:rPr>
          <w:rFonts w:ascii="Times New Roman" w:hAnsi="Times New Roman" w:cs="Times New Roman"/>
          <w:sz w:val="24"/>
          <w:szCs w:val="24"/>
        </w:rPr>
        <w:t>, at</w:t>
      </w:r>
    </w:p>
    <w:p w:rsidR="00AF2632" w:rsidRPr="00EF42E1" w:rsidRDefault="00714A12" w:rsidP="00AF2632">
      <w:pPr>
        <w:rPr>
          <w:rFonts w:ascii="Times New Roman" w:hAnsi="Times New Roman" w:cs="Times New Roman"/>
          <w:sz w:val="24"/>
          <w:szCs w:val="24"/>
        </w:rPr>
      </w:pPr>
      <w:hyperlink r:id="rId22" w:history="1">
        <w:r w:rsidR="00AF2632" w:rsidRPr="00EF42E1">
          <w:rPr>
            <w:rStyle w:val="Hyperlink"/>
            <w:rFonts w:ascii="Times New Roman" w:hAnsi="Times New Roman" w:cs="Times New Roman"/>
            <w:sz w:val="24"/>
            <w:szCs w:val="24"/>
          </w:rPr>
          <w:t>https://www.gov.uk/government/uploads/system/uploads/attachment_data/file/637862/universal-credit-sanctions-statistics-background-information-and-methodology.pdf</w:t>
        </w:r>
      </w:hyperlink>
    </w:p>
    <w:p w:rsidR="00AF2632" w:rsidRPr="00EF42E1" w:rsidRDefault="00AF2632" w:rsidP="00AF2632">
      <w:pPr>
        <w:rPr>
          <w:rFonts w:ascii="Times New Roman" w:hAnsi="Times New Roman" w:cs="Times New Roman"/>
          <w:sz w:val="24"/>
          <w:szCs w:val="24"/>
        </w:rPr>
      </w:pPr>
    </w:p>
    <w:p w:rsidR="004C011F" w:rsidRDefault="004C011F" w:rsidP="00EE7645">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DWP/Dept of Health (2017) </w:t>
      </w:r>
      <w:r w:rsidRPr="00D115CC">
        <w:rPr>
          <w:rFonts w:ascii="Times New Roman" w:hAnsi="Times New Roman" w:cs="Times New Roman"/>
          <w:i/>
          <w:sz w:val="24"/>
          <w:szCs w:val="24"/>
          <w:lang w:eastAsia="en-GB"/>
        </w:rPr>
        <w:t>Improving Lives: The Future of Work, Health and Disability</w:t>
      </w:r>
      <w:r w:rsidR="00D115CC">
        <w:rPr>
          <w:rFonts w:ascii="Times New Roman" w:hAnsi="Times New Roman" w:cs="Times New Roman"/>
          <w:sz w:val="24"/>
          <w:szCs w:val="24"/>
          <w:lang w:eastAsia="en-GB"/>
        </w:rPr>
        <w:t>,</w:t>
      </w:r>
      <w:r w:rsidRPr="004C011F">
        <w:rPr>
          <w:rFonts w:ascii="Times New Roman" w:hAnsi="Times New Roman" w:cs="Times New Roman"/>
          <w:sz w:val="24"/>
          <w:szCs w:val="24"/>
          <w:lang w:eastAsia="en-GB"/>
        </w:rPr>
        <w:t xml:space="preserve"> Cm</w:t>
      </w:r>
      <w:r>
        <w:rPr>
          <w:rFonts w:ascii="Times New Roman" w:hAnsi="Times New Roman" w:cs="Times New Roman"/>
          <w:sz w:val="24"/>
          <w:szCs w:val="24"/>
          <w:lang w:eastAsia="en-GB"/>
        </w:rPr>
        <w:t xml:space="preserve">9526, </w:t>
      </w:r>
      <w:r w:rsidR="00251057">
        <w:rPr>
          <w:rFonts w:ascii="Times New Roman" w:hAnsi="Times New Roman" w:cs="Times New Roman"/>
          <w:sz w:val="24"/>
          <w:szCs w:val="24"/>
          <w:lang w:eastAsia="en-GB"/>
        </w:rPr>
        <w:t>November, at</w:t>
      </w:r>
    </w:p>
    <w:p w:rsidR="00251057" w:rsidRDefault="00714A12" w:rsidP="00EE7645">
      <w:pPr>
        <w:rPr>
          <w:rFonts w:ascii="Times New Roman" w:hAnsi="Times New Roman" w:cs="Times New Roman"/>
          <w:sz w:val="24"/>
          <w:szCs w:val="24"/>
          <w:lang w:eastAsia="en-GB"/>
        </w:rPr>
      </w:pPr>
      <w:hyperlink r:id="rId23" w:history="1">
        <w:r w:rsidR="00251057" w:rsidRPr="005A1898">
          <w:rPr>
            <w:rStyle w:val="Hyperlink"/>
            <w:rFonts w:ascii="Times New Roman" w:hAnsi="Times New Roman" w:cs="Times New Roman"/>
            <w:sz w:val="24"/>
            <w:szCs w:val="24"/>
            <w:lang w:eastAsia="en-GB"/>
          </w:rPr>
          <w:t>https://www.gov.uk/government/publications/improving-lives-the-future-of-work-health-and-disability</w:t>
        </w:r>
      </w:hyperlink>
    </w:p>
    <w:p w:rsidR="004C011F" w:rsidRDefault="004C011F" w:rsidP="00EE7645">
      <w:pPr>
        <w:rPr>
          <w:rFonts w:ascii="Times New Roman" w:hAnsi="Times New Roman" w:cs="Times New Roman"/>
          <w:sz w:val="24"/>
          <w:szCs w:val="24"/>
          <w:lang w:eastAsia="en-GB"/>
        </w:rPr>
      </w:pPr>
    </w:p>
    <w:p w:rsidR="00F60182" w:rsidRDefault="00F60182" w:rsidP="0036065A">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Eubanks, Virginia (2018) </w:t>
      </w:r>
      <w:r w:rsidRPr="00F60182">
        <w:rPr>
          <w:rFonts w:ascii="Times New Roman" w:hAnsi="Times New Roman" w:cs="Times New Roman"/>
          <w:bCs/>
          <w:i/>
          <w:color w:val="000000" w:themeColor="text1"/>
          <w:sz w:val="24"/>
          <w:szCs w:val="24"/>
        </w:rPr>
        <w:t>Automating Inequality: How High-Tech Tools Profile, Police and Punish the Poor</w:t>
      </w:r>
      <w:r>
        <w:rPr>
          <w:rFonts w:ascii="Times New Roman" w:hAnsi="Times New Roman" w:cs="Times New Roman"/>
          <w:bCs/>
          <w:color w:val="000000" w:themeColor="text1"/>
          <w:sz w:val="24"/>
          <w:szCs w:val="24"/>
        </w:rPr>
        <w:t>, New York, St Martin’s Press</w:t>
      </w:r>
    </w:p>
    <w:p w:rsidR="00F60182" w:rsidRDefault="00F60182" w:rsidP="0036065A">
      <w:pPr>
        <w:rPr>
          <w:rFonts w:ascii="Times New Roman" w:hAnsi="Times New Roman" w:cs="Times New Roman"/>
          <w:bCs/>
          <w:color w:val="000000" w:themeColor="text1"/>
          <w:sz w:val="24"/>
          <w:szCs w:val="24"/>
        </w:rPr>
      </w:pPr>
    </w:p>
    <w:p w:rsidR="00E744CF" w:rsidRDefault="00E744CF" w:rsidP="00E744CF">
      <w:pPr>
        <w:rPr>
          <w:rFonts w:ascii="Times New Roman" w:hAnsi="Times New Roman" w:cs="Times New Roman"/>
          <w:sz w:val="24"/>
          <w:szCs w:val="24"/>
        </w:rPr>
      </w:pPr>
      <w:r>
        <w:rPr>
          <w:rFonts w:ascii="Times New Roman" w:hAnsi="Times New Roman" w:cs="Times New Roman"/>
          <w:sz w:val="24"/>
          <w:szCs w:val="24"/>
        </w:rPr>
        <w:t>Geiger, Ben Baumberg (2017) ‘</w:t>
      </w:r>
      <w:r w:rsidRPr="00567831">
        <w:rPr>
          <w:rFonts w:ascii="Times New Roman" w:hAnsi="Times New Roman" w:cs="Times New Roman"/>
          <w:sz w:val="24"/>
          <w:szCs w:val="24"/>
        </w:rPr>
        <w:t>Benefits conditionality for disabled people:</w:t>
      </w:r>
      <w:r>
        <w:rPr>
          <w:rFonts w:ascii="Times New Roman" w:hAnsi="Times New Roman" w:cs="Times New Roman"/>
          <w:sz w:val="24"/>
          <w:szCs w:val="24"/>
        </w:rPr>
        <w:t xml:space="preserve"> </w:t>
      </w:r>
      <w:r w:rsidRPr="00567831">
        <w:rPr>
          <w:rFonts w:ascii="Times New Roman" w:hAnsi="Times New Roman" w:cs="Times New Roman"/>
          <w:sz w:val="24"/>
          <w:szCs w:val="24"/>
        </w:rPr>
        <w:t>stylised facts from a review of international</w:t>
      </w:r>
      <w:r>
        <w:rPr>
          <w:rFonts w:ascii="Times New Roman" w:hAnsi="Times New Roman" w:cs="Times New Roman"/>
          <w:sz w:val="24"/>
          <w:szCs w:val="24"/>
        </w:rPr>
        <w:t xml:space="preserve"> </w:t>
      </w:r>
      <w:r w:rsidRPr="00567831">
        <w:rPr>
          <w:rFonts w:ascii="Times New Roman" w:hAnsi="Times New Roman" w:cs="Times New Roman"/>
          <w:sz w:val="24"/>
          <w:szCs w:val="24"/>
        </w:rPr>
        <w:t>evidence and practice</w:t>
      </w:r>
      <w:r>
        <w:rPr>
          <w:rFonts w:ascii="Times New Roman" w:hAnsi="Times New Roman" w:cs="Times New Roman"/>
          <w:sz w:val="24"/>
          <w:szCs w:val="24"/>
        </w:rPr>
        <w:t xml:space="preserve">’, </w:t>
      </w:r>
      <w:r w:rsidRPr="00567831">
        <w:rPr>
          <w:rFonts w:ascii="Times New Roman" w:hAnsi="Times New Roman" w:cs="Times New Roman"/>
          <w:i/>
          <w:sz w:val="24"/>
          <w:szCs w:val="24"/>
        </w:rPr>
        <w:t>Journal of Poverty and Social Justice</w:t>
      </w:r>
      <w:r>
        <w:rPr>
          <w:rFonts w:ascii="Times New Roman" w:hAnsi="Times New Roman" w:cs="Times New Roman"/>
          <w:sz w:val="24"/>
          <w:szCs w:val="24"/>
        </w:rPr>
        <w:t xml:space="preserve">, </w:t>
      </w:r>
      <w:r w:rsidRPr="00567831">
        <w:rPr>
          <w:rFonts w:ascii="Times New Roman" w:hAnsi="Times New Roman" w:cs="Times New Roman"/>
          <w:sz w:val="24"/>
          <w:szCs w:val="24"/>
        </w:rPr>
        <w:t>25</w:t>
      </w:r>
      <w:r>
        <w:rPr>
          <w:rFonts w:ascii="Times New Roman" w:hAnsi="Times New Roman" w:cs="Times New Roman"/>
          <w:sz w:val="24"/>
          <w:szCs w:val="24"/>
        </w:rPr>
        <w:t>:</w:t>
      </w:r>
      <w:r w:rsidRPr="00567831">
        <w:rPr>
          <w:rFonts w:ascii="Times New Roman" w:hAnsi="Times New Roman" w:cs="Times New Roman"/>
          <w:sz w:val="24"/>
          <w:szCs w:val="24"/>
        </w:rPr>
        <w:t>2</w:t>
      </w:r>
      <w:r>
        <w:rPr>
          <w:rFonts w:ascii="Times New Roman" w:hAnsi="Times New Roman" w:cs="Times New Roman"/>
          <w:sz w:val="24"/>
          <w:szCs w:val="24"/>
        </w:rPr>
        <w:t xml:space="preserve">, </w:t>
      </w:r>
      <w:r w:rsidRPr="00567831">
        <w:rPr>
          <w:rFonts w:ascii="Times New Roman" w:hAnsi="Times New Roman" w:cs="Times New Roman"/>
          <w:sz w:val="24"/>
          <w:szCs w:val="24"/>
        </w:rPr>
        <w:t>107–28</w:t>
      </w:r>
      <w:r>
        <w:rPr>
          <w:rFonts w:ascii="Times New Roman" w:hAnsi="Times New Roman" w:cs="Times New Roman"/>
          <w:sz w:val="24"/>
          <w:szCs w:val="24"/>
        </w:rPr>
        <w:t>, with web appendix at</w:t>
      </w:r>
    </w:p>
    <w:p w:rsidR="00E744CF" w:rsidRDefault="00714A12" w:rsidP="00E744CF">
      <w:pPr>
        <w:rPr>
          <w:rFonts w:ascii="Times New Roman" w:hAnsi="Times New Roman" w:cs="Times New Roman"/>
          <w:sz w:val="24"/>
          <w:szCs w:val="24"/>
        </w:rPr>
      </w:pPr>
      <w:hyperlink r:id="rId24" w:history="1">
        <w:r w:rsidR="00E744CF" w:rsidRPr="00FE644E">
          <w:rPr>
            <w:rStyle w:val="Hyperlink"/>
            <w:rFonts w:ascii="Times New Roman" w:hAnsi="Times New Roman" w:cs="Times New Roman"/>
            <w:sz w:val="24"/>
            <w:szCs w:val="24"/>
          </w:rPr>
          <w:t>http://www.benbgeiger.co.uk/files/2017%20JPSJ%20conditionality%20web%20appendices.pdf</w:t>
        </w:r>
      </w:hyperlink>
    </w:p>
    <w:p w:rsidR="00E744CF" w:rsidRDefault="00E744CF" w:rsidP="00E744CF">
      <w:pPr>
        <w:rPr>
          <w:rFonts w:ascii="Times New Roman" w:hAnsi="Times New Roman" w:cs="Times New Roman"/>
          <w:sz w:val="24"/>
          <w:szCs w:val="24"/>
        </w:rPr>
      </w:pPr>
    </w:p>
    <w:p w:rsidR="00E744CF" w:rsidRPr="000B75AF" w:rsidRDefault="00E744CF" w:rsidP="00E744CF">
      <w:pPr>
        <w:rPr>
          <w:rFonts w:ascii="Times New Roman" w:hAnsi="Times New Roman" w:cs="Times New Roman"/>
          <w:bCs/>
          <w:color w:val="000000" w:themeColor="text1"/>
          <w:sz w:val="24"/>
          <w:szCs w:val="24"/>
        </w:rPr>
      </w:pPr>
      <w:r w:rsidRPr="000B75AF">
        <w:rPr>
          <w:rFonts w:ascii="Times New Roman" w:hAnsi="Times New Roman" w:cs="Times New Roman"/>
          <w:bCs/>
          <w:color w:val="000000" w:themeColor="text1"/>
          <w:sz w:val="24"/>
          <w:szCs w:val="24"/>
        </w:rPr>
        <w:t xml:space="preserve">Geiger, Ben Baumberg (2018) </w:t>
      </w:r>
      <w:r w:rsidRPr="000B75AF">
        <w:rPr>
          <w:rFonts w:ascii="Times New Roman" w:hAnsi="Times New Roman" w:cs="Times New Roman"/>
          <w:bCs/>
          <w:i/>
          <w:color w:val="000000" w:themeColor="text1"/>
          <w:sz w:val="24"/>
          <w:szCs w:val="24"/>
        </w:rPr>
        <w:t>A Better WCA is Possible: Disability Assessment, Public Opinion and the Benefits System</w:t>
      </w:r>
      <w:r w:rsidRPr="000B75AF">
        <w:rPr>
          <w:rFonts w:ascii="Times New Roman" w:hAnsi="Times New Roman" w:cs="Times New Roman"/>
          <w:bCs/>
          <w:color w:val="000000" w:themeColor="text1"/>
          <w:sz w:val="24"/>
          <w:szCs w:val="24"/>
        </w:rPr>
        <w:t>, London, Demos, with separate online Appendix, at</w:t>
      </w:r>
    </w:p>
    <w:p w:rsidR="00E744CF" w:rsidRPr="000B75AF" w:rsidRDefault="00714A12" w:rsidP="00E744CF">
      <w:pPr>
        <w:rPr>
          <w:rFonts w:ascii="Times New Roman" w:hAnsi="Times New Roman" w:cs="Times New Roman"/>
          <w:bCs/>
          <w:color w:val="FF0000"/>
          <w:sz w:val="24"/>
          <w:szCs w:val="24"/>
        </w:rPr>
      </w:pPr>
      <w:hyperlink r:id="rId25" w:history="1">
        <w:r w:rsidR="00E744CF" w:rsidRPr="000B75AF">
          <w:rPr>
            <w:rStyle w:val="Hyperlink"/>
            <w:rFonts w:ascii="Times New Roman" w:hAnsi="Times New Roman" w:cs="Times New Roman"/>
            <w:bCs/>
            <w:sz w:val="24"/>
            <w:szCs w:val="24"/>
          </w:rPr>
          <w:t>https://www.demos.co.uk/project/a-better-work-capability-assessment/</w:t>
        </w:r>
      </w:hyperlink>
    </w:p>
    <w:p w:rsidR="00E744CF" w:rsidRPr="000B75AF" w:rsidRDefault="00E744CF" w:rsidP="00E744CF">
      <w:pPr>
        <w:rPr>
          <w:rFonts w:ascii="Times New Roman" w:hAnsi="Times New Roman" w:cs="Times New Roman"/>
          <w:bCs/>
          <w:color w:val="000000" w:themeColor="text1"/>
          <w:sz w:val="24"/>
          <w:szCs w:val="24"/>
        </w:rPr>
      </w:pPr>
    </w:p>
    <w:p w:rsidR="007E0B5D" w:rsidRDefault="007E0B5D" w:rsidP="007E0B5D">
      <w:pPr>
        <w:rPr>
          <w:rFonts w:ascii="Times New Roman" w:hAnsi="Times New Roman" w:cs="Times New Roman"/>
          <w:bCs/>
          <w:sz w:val="24"/>
          <w:szCs w:val="24"/>
        </w:rPr>
      </w:pPr>
      <w:r w:rsidRPr="002700E2">
        <w:rPr>
          <w:rFonts w:ascii="Times New Roman" w:hAnsi="Times New Roman" w:cs="Times New Roman"/>
          <w:sz w:val="24"/>
          <w:szCs w:val="24"/>
        </w:rPr>
        <w:t>House of Commons W</w:t>
      </w:r>
      <w:r>
        <w:rPr>
          <w:rFonts w:ascii="Times New Roman" w:hAnsi="Times New Roman" w:cs="Times New Roman"/>
          <w:sz w:val="24"/>
          <w:szCs w:val="24"/>
        </w:rPr>
        <w:t>ork and Pensions Committee (2018</w:t>
      </w:r>
      <w:r w:rsidR="00156118">
        <w:rPr>
          <w:rFonts w:ascii="Times New Roman" w:hAnsi="Times New Roman" w:cs="Times New Roman"/>
          <w:sz w:val="24"/>
          <w:szCs w:val="24"/>
        </w:rPr>
        <w:t>a</w:t>
      </w:r>
      <w:r w:rsidRPr="002700E2">
        <w:rPr>
          <w:rFonts w:ascii="Times New Roman" w:hAnsi="Times New Roman" w:cs="Times New Roman"/>
          <w:sz w:val="24"/>
          <w:szCs w:val="24"/>
        </w:rPr>
        <w:t xml:space="preserve">) </w:t>
      </w:r>
      <w:r w:rsidRPr="007E0B5D">
        <w:rPr>
          <w:rFonts w:ascii="Times New Roman" w:hAnsi="Times New Roman" w:cs="Times New Roman"/>
          <w:bCs/>
          <w:i/>
          <w:sz w:val="24"/>
          <w:szCs w:val="24"/>
        </w:rPr>
        <w:t>PIP and ESA assessments: claimant experiences</w:t>
      </w:r>
      <w:r>
        <w:rPr>
          <w:rFonts w:ascii="Times New Roman" w:hAnsi="Times New Roman" w:cs="Times New Roman"/>
          <w:bCs/>
          <w:sz w:val="24"/>
          <w:szCs w:val="24"/>
        </w:rPr>
        <w:t xml:space="preserve">, </w:t>
      </w:r>
      <w:r w:rsidRPr="007E0B5D">
        <w:rPr>
          <w:rFonts w:ascii="Times New Roman" w:hAnsi="Times New Roman" w:cs="Times New Roman"/>
          <w:bCs/>
          <w:sz w:val="24"/>
          <w:szCs w:val="24"/>
        </w:rPr>
        <w:t>Fourth Report of Session 2017–19</w:t>
      </w:r>
      <w:r>
        <w:rPr>
          <w:rFonts w:ascii="Times New Roman" w:hAnsi="Times New Roman" w:cs="Times New Roman"/>
          <w:bCs/>
          <w:sz w:val="24"/>
          <w:szCs w:val="24"/>
        </w:rPr>
        <w:t>, HC355, 9 February</w:t>
      </w:r>
      <w:r w:rsidR="00473B7F">
        <w:rPr>
          <w:rFonts w:ascii="Times New Roman" w:hAnsi="Times New Roman" w:cs="Times New Roman"/>
          <w:bCs/>
          <w:sz w:val="24"/>
          <w:szCs w:val="24"/>
        </w:rPr>
        <w:t>, at</w:t>
      </w:r>
    </w:p>
    <w:p w:rsidR="00473B7F" w:rsidRDefault="00714A12" w:rsidP="007E0B5D">
      <w:pPr>
        <w:rPr>
          <w:rFonts w:ascii="Times New Roman" w:hAnsi="Times New Roman" w:cs="Times New Roman"/>
          <w:bCs/>
          <w:sz w:val="24"/>
          <w:szCs w:val="24"/>
        </w:rPr>
      </w:pPr>
      <w:hyperlink r:id="rId26" w:history="1">
        <w:r w:rsidR="006B5BBA" w:rsidRPr="00FE644E">
          <w:rPr>
            <w:rStyle w:val="Hyperlink"/>
            <w:rFonts w:ascii="Times New Roman" w:hAnsi="Times New Roman" w:cs="Times New Roman"/>
            <w:bCs/>
            <w:sz w:val="24"/>
            <w:szCs w:val="24"/>
          </w:rPr>
          <w:t>https://publications.parliament.uk/pa/cm201719/cmselect/cmworpen/355/355.pdf</w:t>
        </w:r>
      </w:hyperlink>
    </w:p>
    <w:p w:rsidR="00473B7F" w:rsidRDefault="00473B7F" w:rsidP="007E0B5D">
      <w:pPr>
        <w:rPr>
          <w:rFonts w:ascii="Times New Roman" w:hAnsi="Times New Roman" w:cs="Times New Roman"/>
          <w:bCs/>
          <w:sz w:val="24"/>
          <w:szCs w:val="24"/>
        </w:rPr>
      </w:pPr>
    </w:p>
    <w:p w:rsidR="00473B7F" w:rsidRDefault="00473B7F" w:rsidP="00473B7F">
      <w:pPr>
        <w:rPr>
          <w:rFonts w:ascii="Times New Roman" w:hAnsi="Times New Roman" w:cs="Times New Roman"/>
          <w:bCs/>
          <w:sz w:val="24"/>
          <w:szCs w:val="24"/>
        </w:rPr>
      </w:pPr>
      <w:r w:rsidRPr="002700E2">
        <w:rPr>
          <w:rFonts w:ascii="Times New Roman" w:hAnsi="Times New Roman" w:cs="Times New Roman"/>
          <w:sz w:val="24"/>
          <w:szCs w:val="24"/>
        </w:rPr>
        <w:t>House of Commons W</w:t>
      </w:r>
      <w:r>
        <w:rPr>
          <w:rFonts w:ascii="Times New Roman" w:hAnsi="Times New Roman" w:cs="Times New Roman"/>
          <w:sz w:val="24"/>
          <w:szCs w:val="24"/>
        </w:rPr>
        <w:t>ork and Pensions Committee (2018</w:t>
      </w:r>
      <w:r w:rsidR="00156118">
        <w:rPr>
          <w:rFonts w:ascii="Times New Roman" w:hAnsi="Times New Roman" w:cs="Times New Roman"/>
          <w:sz w:val="24"/>
          <w:szCs w:val="24"/>
        </w:rPr>
        <w:t>b</w:t>
      </w:r>
      <w:r w:rsidRPr="002700E2">
        <w:rPr>
          <w:rFonts w:ascii="Times New Roman" w:hAnsi="Times New Roman" w:cs="Times New Roman"/>
          <w:sz w:val="24"/>
          <w:szCs w:val="24"/>
        </w:rPr>
        <w:t xml:space="preserve">) </w:t>
      </w:r>
      <w:r w:rsidRPr="007E0B5D">
        <w:rPr>
          <w:rFonts w:ascii="Times New Roman" w:hAnsi="Times New Roman" w:cs="Times New Roman"/>
          <w:bCs/>
          <w:i/>
          <w:sz w:val="24"/>
          <w:szCs w:val="24"/>
        </w:rPr>
        <w:t>PIP and ESA assessments</w:t>
      </w:r>
      <w:r>
        <w:rPr>
          <w:rFonts w:ascii="Times New Roman" w:hAnsi="Times New Roman" w:cs="Times New Roman"/>
          <w:bCs/>
          <w:sz w:val="24"/>
          <w:szCs w:val="24"/>
        </w:rPr>
        <w:t>, Seventh</w:t>
      </w:r>
      <w:r w:rsidRPr="007E0B5D">
        <w:rPr>
          <w:rFonts w:ascii="Times New Roman" w:hAnsi="Times New Roman" w:cs="Times New Roman"/>
          <w:bCs/>
          <w:sz w:val="24"/>
          <w:szCs w:val="24"/>
        </w:rPr>
        <w:t xml:space="preserve"> Report of Session 2017–19</w:t>
      </w:r>
      <w:r>
        <w:rPr>
          <w:rFonts w:ascii="Times New Roman" w:hAnsi="Times New Roman" w:cs="Times New Roman"/>
          <w:bCs/>
          <w:sz w:val="24"/>
          <w:szCs w:val="24"/>
        </w:rPr>
        <w:t>, HC829, 14 February, at</w:t>
      </w:r>
    </w:p>
    <w:p w:rsidR="00473B7F" w:rsidRDefault="00714A12" w:rsidP="00473B7F">
      <w:pPr>
        <w:rPr>
          <w:rFonts w:ascii="Times New Roman" w:hAnsi="Times New Roman" w:cs="Times New Roman"/>
          <w:bCs/>
          <w:sz w:val="24"/>
          <w:szCs w:val="24"/>
        </w:rPr>
      </w:pPr>
      <w:hyperlink r:id="rId27" w:history="1">
        <w:r w:rsidR="004431D9" w:rsidRPr="00FE644E">
          <w:rPr>
            <w:rStyle w:val="Hyperlink"/>
            <w:rFonts w:ascii="Times New Roman" w:hAnsi="Times New Roman" w:cs="Times New Roman"/>
            <w:bCs/>
            <w:sz w:val="24"/>
            <w:szCs w:val="24"/>
          </w:rPr>
          <w:t>https://publications.parliament.uk/pa/cm201719/cmselect/cmworpen/829/829.pdf</w:t>
        </w:r>
      </w:hyperlink>
    </w:p>
    <w:p w:rsidR="007E0B5D" w:rsidRDefault="007E0B5D" w:rsidP="009873BF">
      <w:pPr>
        <w:rPr>
          <w:rFonts w:ascii="Times New Roman" w:hAnsi="Times New Roman" w:cs="Times New Roman"/>
          <w:bCs/>
          <w:sz w:val="24"/>
          <w:szCs w:val="24"/>
        </w:rPr>
      </w:pPr>
    </w:p>
    <w:p w:rsidR="00D64002" w:rsidRDefault="00D64002" w:rsidP="009873BF">
      <w:pPr>
        <w:rPr>
          <w:rFonts w:ascii="Times New Roman" w:hAnsi="Times New Roman" w:cs="Times New Roman"/>
          <w:bCs/>
          <w:sz w:val="24"/>
          <w:szCs w:val="24"/>
        </w:rPr>
      </w:pPr>
      <w:r>
        <w:rPr>
          <w:rFonts w:ascii="Times New Roman" w:hAnsi="Times New Roman" w:cs="Times New Roman"/>
          <w:bCs/>
          <w:sz w:val="24"/>
          <w:szCs w:val="24"/>
        </w:rPr>
        <w:t>Huberfeld, Nicole (2018) ‘</w:t>
      </w:r>
      <w:r w:rsidRPr="00D64002">
        <w:rPr>
          <w:rFonts w:ascii="Times New Roman" w:hAnsi="Times New Roman" w:cs="Times New Roman"/>
          <w:bCs/>
          <w:sz w:val="24"/>
          <w:szCs w:val="24"/>
        </w:rPr>
        <w:t>Can Work Be Required in the Medicaid Program?</w:t>
      </w:r>
      <w:r>
        <w:rPr>
          <w:rFonts w:ascii="Times New Roman" w:hAnsi="Times New Roman" w:cs="Times New Roman"/>
          <w:bCs/>
          <w:sz w:val="24"/>
          <w:szCs w:val="24"/>
        </w:rPr>
        <w:t xml:space="preserve">’, </w:t>
      </w:r>
      <w:r w:rsidRPr="00D64002">
        <w:rPr>
          <w:rFonts w:ascii="Times New Roman" w:hAnsi="Times New Roman" w:cs="Times New Roman"/>
          <w:bCs/>
          <w:i/>
          <w:sz w:val="24"/>
          <w:szCs w:val="24"/>
        </w:rPr>
        <w:t>New England Journal of Medicine</w:t>
      </w:r>
      <w:r>
        <w:rPr>
          <w:rFonts w:ascii="Times New Roman" w:hAnsi="Times New Roman" w:cs="Times New Roman"/>
          <w:bCs/>
          <w:sz w:val="24"/>
          <w:szCs w:val="24"/>
        </w:rPr>
        <w:t xml:space="preserve">, </w:t>
      </w:r>
      <w:r w:rsidRPr="00D64002">
        <w:rPr>
          <w:rFonts w:ascii="Times New Roman" w:hAnsi="Times New Roman" w:cs="Times New Roman"/>
          <w:bCs/>
          <w:sz w:val="24"/>
          <w:szCs w:val="24"/>
        </w:rPr>
        <w:t>378:788-791</w:t>
      </w:r>
      <w:r>
        <w:rPr>
          <w:rFonts w:ascii="Times New Roman" w:hAnsi="Times New Roman" w:cs="Times New Roman"/>
          <w:bCs/>
          <w:sz w:val="24"/>
          <w:szCs w:val="24"/>
        </w:rPr>
        <w:t>, 1 March, at</w:t>
      </w:r>
    </w:p>
    <w:p w:rsidR="00D64002" w:rsidRDefault="00714A12" w:rsidP="009873BF">
      <w:pPr>
        <w:rPr>
          <w:rFonts w:ascii="Times New Roman" w:hAnsi="Times New Roman" w:cs="Times New Roman"/>
          <w:bCs/>
          <w:sz w:val="24"/>
          <w:szCs w:val="24"/>
        </w:rPr>
      </w:pPr>
      <w:hyperlink r:id="rId28" w:history="1">
        <w:r w:rsidR="00D64002" w:rsidRPr="00EB4051">
          <w:rPr>
            <w:rStyle w:val="Hyperlink"/>
            <w:rFonts w:ascii="Times New Roman" w:hAnsi="Times New Roman" w:cs="Times New Roman"/>
            <w:bCs/>
            <w:sz w:val="24"/>
            <w:szCs w:val="24"/>
          </w:rPr>
          <w:t>http://www.nejm.org/doi/full/10.1056/NEJMp1800549</w:t>
        </w:r>
      </w:hyperlink>
    </w:p>
    <w:p w:rsidR="00D64002" w:rsidRDefault="00D64002" w:rsidP="009873BF">
      <w:pPr>
        <w:rPr>
          <w:rFonts w:ascii="Times New Roman" w:hAnsi="Times New Roman" w:cs="Times New Roman"/>
          <w:bCs/>
          <w:sz w:val="24"/>
          <w:szCs w:val="24"/>
        </w:rPr>
      </w:pPr>
    </w:p>
    <w:p w:rsidR="00CC6AE8" w:rsidRDefault="00CC6AE8" w:rsidP="00CC6AE8">
      <w:pPr>
        <w:rPr>
          <w:rFonts w:ascii="Times New Roman" w:hAnsi="Times New Roman" w:cs="Times New Roman"/>
          <w:bCs/>
          <w:color w:val="000000" w:themeColor="text1"/>
          <w:sz w:val="24"/>
          <w:szCs w:val="24"/>
        </w:rPr>
      </w:pPr>
      <w:r w:rsidRPr="00CC6AE8">
        <w:rPr>
          <w:rFonts w:ascii="Times New Roman" w:hAnsi="Times New Roman" w:cs="Times New Roman"/>
          <w:bCs/>
          <w:color w:val="000000" w:themeColor="text1"/>
          <w:sz w:val="24"/>
          <w:szCs w:val="24"/>
        </w:rPr>
        <w:t>Office for Budget Responsibility</w:t>
      </w:r>
      <w:r>
        <w:rPr>
          <w:rFonts w:ascii="Times New Roman" w:hAnsi="Times New Roman" w:cs="Times New Roman"/>
          <w:bCs/>
          <w:color w:val="000000" w:themeColor="text1"/>
          <w:sz w:val="24"/>
          <w:szCs w:val="24"/>
        </w:rPr>
        <w:t xml:space="preserve"> (2018) </w:t>
      </w:r>
      <w:r w:rsidRPr="00511026">
        <w:rPr>
          <w:rFonts w:ascii="Times New Roman" w:hAnsi="Times New Roman" w:cs="Times New Roman"/>
          <w:bCs/>
          <w:i/>
          <w:color w:val="000000" w:themeColor="text1"/>
          <w:sz w:val="24"/>
          <w:szCs w:val="24"/>
        </w:rPr>
        <w:t>Welfare trends report</w:t>
      </w:r>
      <w:r>
        <w:rPr>
          <w:rFonts w:ascii="Times New Roman" w:hAnsi="Times New Roman" w:cs="Times New Roman"/>
          <w:bCs/>
          <w:color w:val="000000" w:themeColor="text1"/>
          <w:sz w:val="24"/>
          <w:szCs w:val="24"/>
        </w:rPr>
        <w:t>,</w:t>
      </w:r>
      <w:r w:rsidRPr="00CC6AE8">
        <w:rPr>
          <w:rFonts w:ascii="Times New Roman" w:hAnsi="Times New Roman" w:cs="Times New Roman"/>
          <w:bCs/>
          <w:color w:val="000000" w:themeColor="text1"/>
          <w:sz w:val="24"/>
          <w:szCs w:val="24"/>
        </w:rPr>
        <w:t xml:space="preserve"> Cm 9562</w:t>
      </w:r>
      <w:r>
        <w:rPr>
          <w:rFonts w:ascii="Times New Roman" w:hAnsi="Times New Roman" w:cs="Times New Roman"/>
          <w:bCs/>
          <w:color w:val="000000" w:themeColor="text1"/>
          <w:sz w:val="24"/>
          <w:szCs w:val="24"/>
        </w:rPr>
        <w:t xml:space="preserve">, </w:t>
      </w:r>
      <w:r w:rsidRPr="00CC6AE8">
        <w:rPr>
          <w:rFonts w:ascii="Times New Roman" w:hAnsi="Times New Roman" w:cs="Times New Roman"/>
          <w:bCs/>
          <w:color w:val="000000" w:themeColor="text1"/>
          <w:sz w:val="24"/>
          <w:szCs w:val="24"/>
        </w:rPr>
        <w:t>January 2018</w:t>
      </w:r>
      <w:r>
        <w:rPr>
          <w:rFonts w:ascii="Times New Roman" w:hAnsi="Times New Roman" w:cs="Times New Roman"/>
          <w:bCs/>
          <w:color w:val="000000" w:themeColor="text1"/>
          <w:sz w:val="24"/>
          <w:szCs w:val="24"/>
        </w:rPr>
        <w:t>, at</w:t>
      </w:r>
    </w:p>
    <w:p w:rsidR="00CC6AE8" w:rsidRDefault="00714A12" w:rsidP="00CC6AE8">
      <w:pPr>
        <w:rPr>
          <w:rFonts w:ascii="Times New Roman" w:hAnsi="Times New Roman" w:cs="Times New Roman"/>
          <w:bCs/>
          <w:color w:val="000000" w:themeColor="text1"/>
          <w:sz w:val="24"/>
          <w:szCs w:val="24"/>
        </w:rPr>
      </w:pPr>
      <w:hyperlink r:id="rId29" w:history="1">
        <w:r w:rsidR="00CC6AE8" w:rsidRPr="00FE644E">
          <w:rPr>
            <w:rStyle w:val="Hyperlink"/>
            <w:rFonts w:ascii="Times New Roman" w:hAnsi="Times New Roman" w:cs="Times New Roman"/>
            <w:bCs/>
            <w:sz w:val="24"/>
            <w:szCs w:val="24"/>
          </w:rPr>
          <w:t>http://obr.uk/docs/dlm_uploads/WelfareTrends2018cm9562.pdf</w:t>
        </w:r>
      </w:hyperlink>
    </w:p>
    <w:p w:rsidR="00CC6AE8" w:rsidRDefault="00CC6AE8" w:rsidP="00BE6D2B">
      <w:pPr>
        <w:rPr>
          <w:rFonts w:ascii="Times New Roman" w:hAnsi="Times New Roman" w:cs="Times New Roman"/>
          <w:bCs/>
          <w:color w:val="000000" w:themeColor="text1"/>
          <w:sz w:val="24"/>
          <w:szCs w:val="24"/>
        </w:rPr>
      </w:pPr>
    </w:p>
    <w:p w:rsidR="00BE6D2B" w:rsidRDefault="00BE6D2B" w:rsidP="00BE6D2B">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Ohio Department of Medicaid </w:t>
      </w:r>
      <w:r w:rsidR="00C919E9">
        <w:rPr>
          <w:rFonts w:ascii="Times New Roman" w:hAnsi="Times New Roman" w:cs="Times New Roman"/>
          <w:bCs/>
          <w:color w:val="000000" w:themeColor="text1"/>
          <w:sz w:val="24"/>
          <w:szCs w:val="24"/>
        </w:rPr>
        <w:t xml:space="preserve">(2017) </w:t>
      </w:r>
      <w:r w:rsidRPr="00C919E9">
        <w:rPr>
          <w:rFonts w:ascii="Times New Roman" w:hAnsi="Times New Roman" w:cs="Times New Roman"/>
          <w:bCs/>
          <w:i/>
          <w:color w:val="000000" w:themeColor="text1"/>
          <w:sz w:val="24"/>
          <w:szCs w:val="24"/>
        </w:rPr>
        <w:t>Ohio Medicaid Group VIII Assessment:</w:t>
      </w:r>
      <w:r w:rsidR="00C919E9" w:rsidRPr="00C919E9">
        <w:rPr>
          <w:rFonts w:ascii="Times New Roman" w:hAnsi="Times New Roman" w:cs="Times New Roman"/>
          <w:bCs/>
          <w:i/>
          <w:color w:val="000000" w:themeColor="text1"/>
          <w:sz w:val="24"/>
          <w:szCs w:val="24"/>
        </w:rPr>
        <w:t xml:space="preserve"> </w:t>
      </w:r>
      <w:r w:rsidRPr="00C919E9">
        <w:rPr>
          <w:rFonts w:ascii="Times New Roman" w:hAnsi="Times New Roman" w:cs="Times New Roman"/>
          <w:bCs/>
          <w:i/>
          <w:color w:val="000000" w:themeColor="text1"/>
          <w:sz w:val="24"/>
          <w:szCs w:val="24"/>
        </w:rPr>
        <w:t>A Report to the Ohio General Assembly</w:t>
      </w:r>
      <w:r w:rsidR="00C919E9">
        <w:rPr>
          <w:rFonts w:ascii="Times New Roman" w:hAnsi="Times New Roman" w:cs="Times New Roman"/>
          <w:bCs/>
          <w:color w:val="000000" w:themeColor="text1"/>
          <w:sz w:val="24"/>
          <w:szCs w:val="24"/>
        </w:rPr>
        <w:t>, 1 January</w:t>
      </w:r>
      <w:r w:rsidR="00511026">
        <w:rPr>
          <w:rFonts w:ascii="Times New Roman" w:hAnsi="Times New Roman" w:cs="Times New Roman"/>
          <w:bCs/>
          <w:color w:val="000000" w:themeColor="text1"/>
          <w:sz w:val="24"/>
          <w:szCs w:val="24"/>
        </w:rPr>
        <w:t>, at</w:t>
      </w:r>
    </w:p>
    <w:p w:rsidR="00511026" w:rsidRDefault="00714A12" w:rsidP="00BE6D2B">
      <w:pPr>
        <w:rPr>
          <w:rFonts w:ascii="Times New Roman" w:hAnsi="Times New Roman" w:cs="Times New Roman"/>
          <w:bCs/>
          <w:color w:val="000000" w:themeColor="text1"/>
          <w:sz w:val="24"/>
          <w:szCs w:val="24"/>
        </w:rPr>
      </w:pPr>
      <w:hyperlink r:id="rId30" w:history="1">
        <w:r w:rsidR="00511026" w:rsidRPr="00FE644E">
          <w:rPr>
            <w:rStyle w:val="Hyperlink"/>
            <w:rFonts w:ascii="Times New Roman" w:hAnsi="Times New Roman" w:cs="Times New Roman"/>
            <w:bCs/>
            <w:sz w:val="24"/>
            <w:szCs w:val="24"/>
          </w:rPr>
          <w:t>http://medicaid.ohio.gov/portals/0/resources/reports/annual/group-viii-assessment.pdf</w:t>
        </w:r>
      </w:hyperlink>
    </w:p>
    <w:p w:rsidR="000120CC" w:rsidRDefault="000120CC">
      <w:pPr>
        <w:rPr>
          <w:rFonts w:ascii="Times New Roman" w:hAnsi="Times New Roman" w:cs="Times New Roman"/>
          <w:b/>
          <w:sz w:val="28"/>
          <w:szCs w:val="28"/>
        </w:rPr>
      </w:pPr>
    </w:p>
    <w:p w:rsidR="000120CC" w:rsidRDefault="000120CC">
      <w:pPr>
        <w:rPr>
          <w:rFonts w:ascii="Times New Roman" w:hAnsi="Times New Roman" w:cs="Times New Roman"/>
          <w:b/>
          <w:sz w:val="28"/>
          <w:szCs w:val="28"/>
        </w:rPr>
      </w:pPr>
    </w:p>
    <w:p w:rsidR="005B00D7" w:rsidRPr="000120CC" w:rsidRDefault="005B00D7">
      <w:pPr>
        <w:rPr>
          <w:rFonts w:ascii="Times New Roman" w:hAnsi="Times New Roman" w:cs="Times New Roman"/>
          <w:sz w:val="24"/>
          <w:szCs w:val="24"/>
        </w:rPr>
        <w:sectPr w:rsidR="005B00D7" w:rsidRPr="000120CC" w:rsidSect="00A51129">
          <w:headerReference w:type="default" r:id="rId31"/>
          <w:endnotePr>
            <w:numFmt w:val="decimal"/>
          </w:endnotePr>
          <w:type w:val="continuous"/>
          <w:pgSz w:w="11906" w:h="16838"/>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433EEA" w:rsidRDefault="00433EEA">
      <w:pPr>
        <w:rPr>
          <w:rFonts w:ascii="Times New Roman" w:hAnsi="Times New Roman" w:cs="Times New Roman"/>
          <w:b/>
          <w:bCs/>
          <w:sz w:val="24"/>
          <w:szCs w:val="24"/>
        </w:rPr>
      </w:pPr>
      <w:r>
        <w:rPr>
          <w:rFonts w:ascii="Times New Roman" w:hAnsi="Times New Roman" w:cs="Times New Roman"/>
          <w:b/>
          <w:bCs/>
          <w:sz w:val="24"/>
          <w:szCs w:val="24"/>
        </w:rPr>
        <w:t>Figure 1</w:t>
      </w:r>
    </w:p>
    <w:p w:rsidR="00E258F9" w:rsidRDefault="008F2C06">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06289" cy="5237922"/>
            <wp:effectExtent l="19050" t="0" r="911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8918164" cy="5244906"/>
                    </a:xfrm>
                    <a:prstGeom prst="rect">
                      <a:avLst/>
                    </a:prstGeom>
                    <a:noFill/>
                  </pic:spPr>
                </pic:pic>
              </a:graphicData>
            </a:graphic>
          </wp:inline>
        </w:drawing>
      </w:r>
    </w:p>
    <w:p w:rsidR="00E258F9" w:rsidRDefault="00E258F9">
      <w:pPr>
        <w:rPr>
          <w:rFonts w:ascii="Times New Roman" w:hAnsi="Times New Roman" w:cs="Times New Roman"/>
          <w:b/>
          <w:bCs/>
          <w:sz w:val="24"/>
          <w:szCs w:val="24"/>
        </w:rPr>
      </w:pPr>
    </w:p>
    <w:p w:rsidR="00E258F9" w:rsidRDefault="00E258F9">
      <w:pPr>
        <w:rPr>
          <w:rFonts w:ascii="Times New Roman" w:hAnsi="Times New Roman" w:cs="Times New Roman"/>
          <w:b/>
          <w:bCs/>
          <w:sz w:val="24"/>
          <w:szCs w:val="24"/>
        </w:rPr>
      </w:pPr>
      <w:r>
        <w:rPr>
          <w:rFonts w:ascii="Times New Roman" w:hAnsi="Times New Roman" w:cs="Times New Roman"/>
          <w:b/>
          <w:bCs/>
          <w:sz w:val="24"/>
          <w:szCs w:val="24"/>
        </w:rPr>
        <w:t>Figure 2</w:t>
      </w:r>
    </w:p>
    <w:p w:rsidR="00927998" w:rsidRDefault="005F42B0">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26167" cy="5307495"/>
            <wp:effectExtent l="19050" t="0" r="828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8939019" cy="5315137"/>
                    </a:xfrm>
                    <a:prstGeom prst="rect">
                      <a:avLst/>
                    </a:prstGeom>
                    <a:noFill/>
                  </pic:spPr>
                </pic:pic>
              </a:graphicData>
            </a:graphic>
          </wp:inline>
        </w:drawing>
      </w:r>
    </w:p>
    <w:p w:rsidR="00927998" w:rsidRDefault="00927998">
      <w:pPr>
        <w:rPr>
          <w:rFonts w:ascii="Times New Roman" w:hAnsi="Times New Roman" w:cs="Times New Roman"/>
          <w:b/>
          <w:bCs/>
          <w:sz w:val="24"/>
          <w:szCs w:val="24"/>
        </w:rPr>
      </w:pPr>
    </w:p>
    <w:p w:rsidR="00E258F9" w:rsidRDefault="00927998">
      <w:pPr>
        <w:rPr>
          <w:rFonts w:ascii="Times New Roman" w:hAnsi="Times New Roman" w:cs="Times New Roman"/>
          <w:b/>
          <w:bCs/>
          <w:sz w:val="24"/>
          <w:szCs w:val="24"/>
        </w:rPr>
      </w:pPr>
      <w:r>
        <w:rPr>
          <w:rFonts w:ascii="Times New Roman" w:hAnsi="Times New Roman" w:cs="Times New Roman"/>
          <w:b/>
          <w:bCs/>
          <w:sz w:val="24"/>
          <w:szCs w:val="24"/>
        </w:rPr>
        <w:t>Figure 3</w:t>
      </w:r>
    </w:p>
    <w:p w:rsidR="00E258F9" w:rsidRDefault="00BB2205">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06898" cy="53049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8821289" cy="5313584"/>
                    </a:xfrm>
                    <a:prstGeom prst="rect">
                      <a:avLst/>
                    </a:prstGeom>
                    <a:noFill/>
                  </pic:spPr>
                </pic:pic>
              </a:graphicData>
            </a:graphic>
          </wp:inline>
        </w:drawing>
      </w:r>
    </w:p>
    <w:p w:rsidR="00300F5C" w:rsidRDefault="0066102C">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EF6494">
        <w:rPr>
          <w:rFonts w:ascii="Times New Roman" w:hAnsi="Times New Roman" w:cs="Times New Roman"/>
          <w:b/>
          <w:bCs/>
          <w:sz w:val="24"/>
          <w:szCs w:val="24"/>
        </w:rPr>
        <w:t>4</w:t>
      </w:r>
    </w:p>
    <w:p w:rsidR="005F1457" w:rsidRDefault="00B649EA">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46654" cy="547646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8859264" cy="5484267"/>
                    </a:xfrm>
                    <a:prstGeom prst="rect">
                      <a:avLst/>
                    </a:prstGeom>
                    <a:noFill/>
                  </pic:spPr>
                </pic:pic>
              </a:graphicData>
            </a:graphic>
          </wp:inline>
        </w:drawing>
      </w:r>
    </w:p>
    <w:p w:rsidR="004C0867" w:rsidRDefault="00963D68">
      <w:pPr>
        <w:rPr>
          <w:rFonts w:ascii="Times New Roman" w:hAnsi="Times New Roman" w:cs="Times New Roman"/>
          <w:b/>
          <w:bCs/>
          <w:sz w:val="24"/>
          <w:szCs w:val="24"/>
        </w:rPr>
      </w:pPr>
      <w:r>
        <w:rPr>
          <w:rFonts w:ascii="Times New Roman" w:hAnsi="Times New Roman" w:cs="Times New Roman"/>
          <w:b/>
          <w:bCs/>
          <w:sz w:val="24"/>
          <w:szCs w:val="24"/>
        </w:rPr>
        <w:t>Figure 5</w:t>
      </w:r>
    </w:p>
    <w:p w:rsidR="00553C6C" w:rsidRDefault="00D14DDC">
      <w:pPr>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eastAsia="en-GB"/>
        </w:rPr>
        <w:drawing>
          <wp:inline distT="0" distB="0" distL="0" distR="0">
            <wp:extent cx="8767141" cy="5304915"/>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srcRect/>
                    <a:stretch>
                      <a:fillRect/>
                    </a:stretch>
                  </pic:blipFill>
                  <pic:spPr bwMode="auto">
                    <a:xfrm>
                      <a:off x="0" y="0"/>
                      <a:ext cx="8776175" cy="5310382"/>
                    </a:xfrm>
                    <a:prstGeom prst="rect">
                      <a:avLst/>
                    </a:prstGeom>
                    <a:noFill/>
                  </pic:spPr>
                </pic:pic>
              </a:graphicData>
            </a:graphic>
          </wp:inline>
        </w:drawing>
      </w:r>
    </w:p>
    <w:p w:rsidR="00C11C3A" w:rsidRDefault="00C11C3A">
      <w:pPr>
        <w:rPr>
          <w:rFonts w:ascii="Times New Roman" w:hAnsi="Times New Roman" w:cs="Times New Roman"/>
          <w:b/>
          <w:bCs/>
          <w:sz w:val="24"/>
          <w:szCs w:val="24"/>
        </w:rPr>
        <w:sectPr w:rsidR="00C11C3A"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A1" w:rsidRDefault="001474A1" w:rsidP="008B170D">
      <w:r>
        <w:separator/>
      </w:r>
    </w:p>
  </w:endnote>
  <w:endnote w:type="continuationSeparator" w:id="0">
    <w:p w:rsidR="001474A1" w:rsidRDefault="001474A1" w:rsidP="008B170D">
      <w:r>
        <w:continuationSeparator/>
      </w:r>
    </w:p>
  </w:endnote>
  <w:endnote w:id="1">
    <w:p w:rsidR="009671B6" w:rsidRDefault="009671B6" w:rsidP="00772E2C">
      <w:r>
        <w:rPr>
          <w:rStyle w:val="EndnoteReference"/>
        </w:rPr>
        <w:endnoteRef/>
      </w:r>
      <w:r>
        <w:t xml:space="preserve"> </w:t>
      </w:r>
      <w:r>
        <w:rPr>
          <w:sz w:val="20"/>
          <w:szCs w:val="20"/>
        </w:rPr>
        <w:t xml:space="preserve">Previous briefings are available at </w:t>
      </w:r>
      <w:hyperlink r:id="rId1" w:history="1">
        <w:r w:rsidRPr="009851F1">
          <w:rPr>
            <w:rStyle w:val="Hyperlink"/>
            <w:sz w:val="20"/>
            <w:szCs w:val="20"/>
          </w:rPr>
          <w:t>http://www.cpag.org.uk/david-webster</w:t>
        </w:r>
      </w:hyperlink>
      <w:r>
        <w:t>. They</w:t>
      </w:r>
      <w:r>
        <w:rPr>
          <w:sz w:val="20"/>
          <w:szCs w:val="20"/>
        </w:rPr>
        <w:t xml:space="preserve"> include many analyses that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p>
  </w:endnote>
  <w:endnote w:id="2">
    <w:p w:rsidR="00D850D0" w:rsidRDefault="00D850D0">
      <w:pPr>
        <w:pStyle w:val="EndnoteText"/>
      </w:pPr>
      <w:r>
        <w:rPr>
          <w:rStyle w:val="EndnoteReference"/>
        </w:rPr>
        <w:endnoteRef/>
      </w:r>
      <w:r>
        <w:t xml:space="preserve"> The total number of people subject to sanctions cannot be stated exactly, because there are some categories of Income Support claimants other than lone parents with a child under one who are not subject to sanctions, and there are no data on their numbers. However, they are likely to number </w:t>
      </w:r>
      <w:r w:rsidR="003D4177">
        <w:t>in the low</w:t>
      </w:r>
      <w:r>
        <w:t xml:space="preserve"> tens of thousands.</w:t>
      </w:r>
    </w:p>
  </w:endnote>
  <w:endnote w:id="3">
    <w:p w:rsidR="00D60645" w:rsidRDefault="009671B6">
      <w:pPr>
        <w:pStyle w:val="EndnoteText"/>
      </w:pPr>
      <w:r>
        <w:rPr>
          <w:rStyle w:val="EndnoteReference"/>
        </w:rPr>
        <w:endnoteRef/>
      </w:r>
      <w:r>
        <w:t xml:space="preserve"> </w:t>
      </w:r>
      <w:r w:rsidR="00D60645">
        <w:t>T</w:t>
      </w:r>
      <w:r>
        <w:t xml:space="preserve">he statistical categories for conditionality regime used in Stat-Xplore </w:t>
      </w:r>
      <w:r w:rsidR="00D60645">
        <w:t>are explained in the ‘i’ feature next to the variable name in Stat-Xplore and also in the Universal Credit Statistics methodology document at</w:t>
      </w:r>
    </w:p>
    <w:p w:rsidR="009671B6" w:rsidRDefault="00714A12">
      <w:pPr>
        <w:pStyle w:val="EndnoteText"/>
      </w:pPr>
      <w:hyperlink r:id="rId2" w:history="1">
        <w:r w:rsidR="00D60645" w:rsidRPr="00CF4855">
          <w:rPr>
            <w:rStyle w:val="Hyperlink"/>
          </w:rPr>
          <w:t>https://www.gov.uk/government/publications/universal-credit-statistics-background-information-and-methodology</w:t>
        </w:r>
      </w:hyperlink>
      <w:r w:rsidR="009671B6">
        <w:t xml:space="preserve"> </w:t>
      </w:r>
    </w:p>
  </w:endnote>
  <w:endnote w:id="4">
    <w:p w:rsidR="009671B6" w:rsidRDefault="009671B6">
      <w:pPr>
        <w:pStyle w:val="EndnoteText"/>
      </w:pPr>
      <w:r>
        <w:rPr>
          <w:rStyle w:val="EndnoteReference"/>
        </w:rPr>
        <w:endnoteRef/>
      </w:r>
      <w:r>
        <w:t xml:space="preserve"> Lone parents with youngest child aged one to five have been estimated simply as one fifth of the total with youngest child aged 0 to five.</w:t>
      </w:r>
    </w:p>
  </w:endnote>
  <w:endnote w:id="5">
    <w:p w:rsidR="009671B6" w:rsidRDefault="009671B6" w:rsidP="00832221">
      <w:pPr>
        <w:pStyle w:val="EndnoteText"/>
      </w:pPr>
      <w:r>
        <w:rPr>
          <w:rStyle w:val="EndnoteReference"/>
        </w:rPr>
        <w:endnoteRef/>
      </w:r>
      <w:r>
        <w:t xml:space="preserve"> Repayment is suspended for any month when the claimant earns more than their threshold, and any remaining debt is written off if the earnings threshold has been met for 26 weeks, whether continuous or not.</w:t>
      </w:r>
      <w:r w:rsidR="00C75543">
        <w:t xml:space="preserve">  </w:t>
      </w:r>
    </w:p>
  </w:endnote>
  <w:endnote w:id="6">
    <w:p w:rsidR="004C5C17" w:rsidRDefault="004C5C17">
      <w:pPr>
        <w:pStyle w:val="EndnoteText"/>
      </w:pPr>
      <w:r>
        <w:rPr>
          <w:rStyle w:val="EndnoteReference"/>
        </w:rPr>
        <w:endnoteRef/>
      </w:r>
      <w:r>
        <w:t xml:space="preserve"> The Standard Allowance is the basic living amount for a single adult, before the addition of other amounts for housing costs, children etc.</w:t>
      </w:r>
    </w:p>
  </w:endnote>
  <w:endnote w:id="7">
    <w:p w:rsidR="009671B6" w:rsidRDefault="009671B6" w:rsidP="00A4193E">
      <w:pPr>
        <w:pStyle w:val="EndnoteText"/>
      </w:pPr>
      <w:r>
        <w:rPr>
          <w:rStyle w:val="EndnoteReference"/>
        </w:rPr>
        <w:endnoteRef/>
      </w:r>
      <w:r>
        <w:t xml:space="preserve"> The basic concept of the DWP’s sanctions database is that each sanction case appears only once, and is given its latest status and attributed to the month of the latest decision on the case. So, for instance, if a decision is made in January 2014 to sanction someone, this decision is reviewed in March 2014 with an outcome unfavourable to the claimant, reconsidered in a ‘mandatory reconsideration’ in May 2014 again with an unfavourable outcome, and is heard on appeal by a Tribunal in October 2014 with a decision favourable to the claimant, then:</w:t>
      </w:r>
    </w:p>
    <w:p w:rsidR="009671B6" w:rsidRDefault="009671B6" w:rsidP="00A4193E">
      <w:pPr>
        <w:pStyle w:val="EndnoteText"/>
        <w:numPr>
          <w:ilvl w:val="0"/>
          <w:numId w:val="7"/>
        </w:numPr>
      </w:pPr>
      <w:r>
        <w:t xml:space="preserve">it appears in the statistics for the first time in January 2014 as an adverse ‘original’ decision </w:t>
      </w:r>
    </w:p>
    <w:p w:rsidR="009671B6" w:rsidRDefault="009671B6" w:rsidP="00A4193E">
      <w:pPr>
        <w:pStyle w:val="EndnoteText"/>
        <w:numPr>
          <w:ilvl w:val="0"/>
          <w:numId w:val="7"/>
        </w:numPr>
      </w:pPr>
      <w:r>
        <w:t>in March 2014 it changes its status to a ‘reviewed’ adverse decision and moves month to be with all the other cases where the latest decision has been made in March 2014</w:t>
      </w:r>
    </w:p>
    <w:p w:rsidR="009671B6" w:rsidRDefault="009671B6" w:rsidP="00A4193E">
      <w:pPr>
        <w:pStyle w:val="EndnoteText"/>
        <w:numPr>
          <w:ilvl w:val="0"/>
          <w:numId w:val="7"/>
        </w:numPr>
      </w:pPr>
      <w:r>
        <w:t>in May 2014 it changes its status to a ‘reconsidered’ adverse decision and moves month to be with all the other cases where the latest decision has been made in May 2014</w:t>
      </w:r>
    </w:p>
    <w:p w:rsidR="009671B6" w:rsidRDefault="009671B6" w:rsidP="00A4193E">
      <w:pPr>
        <w:pStyle w:val="EndnoteText"/>
        <w:numPr>
          <w:ilvl w:val="0"/>
          <w:numId w:val="7"/>
        </w:numPr>
      </w:pPr>
      <w:r>
        <w:t>in October 2014 it changes its status again to an appealed non-adverse decision, and moves month again to be with all the other cases where the latest decision has been made in October 2014.</w:t>
      </w:r>
    </w:p>
  </w:endnote>
  <w:endnote w:id="8">
    <w:p w:rsidR="009671B6" w:rsidRDefault="009671B6">
      <w:pPr>
        <w:pStyle w:val="EndnoteText"/>
      </w:pPr>
      <w:r>
        <w:rPr>
          <w:rStyle w:val="EndnoteReference"/>
        </w:rPr>
        <w:endnoteRef/>
      </w:r>
      <w:r>
        <w:t xml:space="preserve"> </w:t>
      </w:r>
      <w:r w:rsidRPr="00AA267A">
        <w:t>The estimate</w:t>
      </w:r>
      <w:r>
        <w:t>s</w:t>
      </w:r>
      <w:r w:rsidRPr="00AA267A">
        <w:t xml:space="preserve"> of</w:t>
      </w:r>
      <w:r>
        <w:t xml:space="preserve"> sanctions before challenges have been derived by adding the monthly total of ‘non-adverse’, ‘reserved’ and ‘cancelled’ decisions shown as being the result of reviews, mandatory reconsiderations and tribunal appeals, to the monthly total of adverse ‘original’ decisions.  This produces only an approximate estimate for each individual month, since decisions altered following challenge are not attributed to the correct month. </w:t>
      </w:r>
      <w:r w:rsidR="0004681D">
        <w:t xml:space="preserve">It will be particularly unreliable for months affected by a DWP catch-up of a backlog of decisions. </w:t>
      </w:r>
      <w:r>
        <w:t>But the estimates are reliable for longer periods.</w:t>
      </w:r>
    </w:p>
  </w:endnote>
  <w:endnote w:id="9">
    <w:p w:rsidR="00181193" w:rsidRDefault="00181193">
      <w:pPr>
        <w:pStyle w:val="EndnoteText"/>
      </w:pPr>
      <w:r>
        <w:rPr>
          <w:rStyle w:val="EndnoteReference"/>
        </w:rPr>
        <w:endnoteRef/>
      </w:r>
      <w:r>
        <w:t xml:space="preserve"> DWP have undertaken to me to add this point to their methodology document, but at the time of writing had not yet done so.</w:t>
      </w:r>
    </w:p>
  </w:endnote>
  <w:endnote w:id="10">
    <w:p w:rsidR="009B1D54" w:rsidRDefault="009B1D54">
      <w:pPr>
        <w:pStyle w:val="EndnoteText"/>
      </w:pPr>
      <w:r>
        <w:rPr>
          <w:rStyle w:val="EndnoteReference"/>
        </w:rPr>
        <w:endnoteRef/>
      </w:r>
      <w:r>
        <w:t xml:space="preserve"> As noted in the news section of this Briefing, DWP has now started to publish an on-line authoritative listing of operational Jobcentres, but this came too late for use in this issue of the Briefing.</w:t>
      </w:r>
    </w:p>
  </w:endnote>
  <w:endnote w:id="11">
    <w:p w:rsidR="00963BC3" w:rsidRDefault="00963BC3">
      <w:pPr>
        <w:pStyle w:val="EndnoteText"/>
      </w:pPr>
      <w:r>
        <w:rPr>
          <w:rStyle w:val="EndnoteReference"/>
        </w:rPr>
        <w:endnoteRef/>
      </w:r>
      <w:r>
        <w:t xml:space="preserve"> In this discussion, it needs to be borne in mind that Stat-Xplore shows the date of decision, not the date on which the original referral was made. Usually, the referral and the decision will be close together, but this may not apply where there is a backlog. The discussion here uses the terms ‘referral’ and ‘decision’ interchangeably but </w:t>
      </w:r>
      <w:r w:rsidR="007E04B8">
        <w:t xml:space="preserve">takes into account that </w:t>
      </w:r>
      <w:r>
        <w:t>this may not be appropriate to a backlog.</w:t>
      </w:r>
    </w:p>
  </w:endnote>
  <w:endnote w:id="12">
    <w:p w:rsidR="00EB4812" w:rsidRDefault="00EB4812">
      <w:pPr>
        <w:pStyle w:val="EndnoteText"/>
      </w:pPr>
      <w:r>
        <w:rPr>
          <w:rStyle w:val="EndnoteReference"/>
        </w:rPr>
        <w:endnoteRef/>
      </w:r>
      <w:r>
        <w:t xml:space="preserve"> Publication of the more detailed frequency distribution for JSA sanction ‘durations’ does not necessitate any revision to what was said about these figures in the November 2017 Briefing.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A1" w:rsidRDefault="001474A1" w:rsidP="008B170D">
      <w:r>
        <w:separator/>
      </w:r>
    </w:p>
  </w:footnote>
  <w:footnote w:type="continuationSeparator" w:id="0">
    <w:p w:rsidR="001474A1" w:rsidRDefault="001474A1" w:rsidP="008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1B6" w:rsidRDefault="00714A12">
    <w:pPr>
      <w:pStyle w:val="Header"/>
      <w:jc w:val="center"/>
    </w:pPr>
    <w:r>
      <w:fldChar w:fldCharType="begin"/>
    </w:r>
    <w:r>
      <w:instrText xml:space="preserve"> PAGE   \* MERGEFORMAT </w:instrText>
    </w:r>
    <w:r>
      <w:fldChar w:fldCharType="separate"/>
    </w:r>
    <w:r>
      <w:rPr>
        <w:noProof/>
      </w:rPr>
      <w:t>20</w:t>
    </w:r>
    <w:r>
      <w:rPr>
        <w:noProof/>
      </w:rPr>
      <w:fldChar w:fldCharType="end"/>
    </w:r>
  </w:p>
  <w:p w:rsidR="009671B6" w:rsidRDefault="00967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A14"/>
    <w:multiLevelType w:val="hybridMultilevel"/>
    <w:tmpl w:val="2FD0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94586"/>
    <w:multiLevelType w:val="hybridMultilevel"/>
    <w:tmpl w:val="B8E81DA0"/>
    <w:lvl w:ilvl="0" w:tplc="B972E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9D0F74"/>
    <w:multiLevelType w:val="hybridMultilevel"/>
    <w:tmpl w:val="6E007C08"/>
    <w:lvl w:ilvl="0" w:tplc="32B831F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4B3658"/>
    <w:multiLevelType w:val="hybridMultilevel"/>
    <w:tmpl w:val="F0EC3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B0186"/>
    <w:multiLevelType w:val="hybridMultilevel"/>
    <w:tmpl w:val="2D0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54DFB"/>
    <w:multiLevelType w:val="multilevel"/>
    <w:tmpl w:val="D32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80C58"/>
    <w:multiLevelType w:val="hybridMultilevel"/>
    <w:tmpl w:val="9D2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54E18"/>
    <w:multiLevelType w:val="hybridMultilevel"/>
    <w:tmpl w:val="A4FAB770"/>
    <w:lvl w:ilvl="0" w:tplc="D11010E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D6EBF"/>
    <w:multiLevelType w:val="hybridMultilevel"/>
    <w:tmpl w:val="DA3005BC"/>
    <w:lvl w:ilvl="0" w:tplc="6D0E1F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EA48AE"/>
    <w:multiLevelType w:val="hybridMultilevel"/>
    <w:tmpl w:val="0EB697AC"/>
    <w:lvl w:ilvl="0" w:tplc="B86EC862">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D6575"/>
    <w:multiLevelType w:val="hybridMultilevel"/>
    <w:tmpl w:val="C67E5576"/>
    <w:lvl w:ilvl="0" w:tplc="F65016E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F6EBC"/>
    <w:multiLevelType w:val="hybridMultilevel"/>
    <w:tmpl w:val="0EF41CF4"/>
    <w:lvl w:ilvl="0" w:tplc="A7FCF8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12C48"/>
    <w:multiLevelType w:val="hybridMultilevel"/>
    <w:tmpl w:val="E4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04214"/>
    <w:multiLevelType w:val="hybridMultilevel"/>
    <w:tmpl w:val="B2808360"/>
    <w:lvl w:ilvl="0" w:tplc="97CCDB8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A494E"/>
    <w:multiLevelType w:val="hybridMultilevel"/>
    <w:tmpl w:val="11E0005E"/>
    <w:lvl w:ilvl="0" w:tplc="FC366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149C9"/>
    <w:multiLevelType w:val="hybridMultilevel"/>
    <w:tmpl w:val="D5022C04"/>
    <w:lvl w:ilvl="0" w:tplc="FB6CE1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16316"/>
    <w:multiLevelType w:val="hybridMultilevel"/>
    <w:tmpl w:val="35D46326"/>
    <w:lvl w:ilvl="0" w:tplc="6CC06B14">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C0143"/>
    <w:multiLevelType w:val="hybridMultilevel"/>
    <w:tmpl w:val="D744FB24"/>
    <w:lvl w:ilvl="0" w:tplc="8EB8B33E">
      <w:start w:val="1"/>
      <w:numFmt w:val="low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AF7661"/>
    <w:multiLevelType w:val="hybridMultilevel"/>
    <w:tmpl w:val="1300298A"/>
    <w:lvl w:ilvl="0" w:tplc="E006C0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8"/>
  </w:num>
  <w:num w:numId="5">
    <w:abstractNumId w:val="12"/>
  </w:num>
  <w:num w:numId="6">
    <w:abstractNumId w:val="9"/>
  </w:num>
  <w:num w:numId="7">
    <w:abstractNumId w:val="4"/>
  </w:num>
  <w:num w:numId="8">
    <w:abstractNumId w:val="17"/>
  </w:num>
  <w:num w:numId="9">
    <w:abstractNumId w:val="14"/>
  </w:num>
  <w:num w:numId="10">
    <w:abstractNumId w:val="18"/>
  </w:num>
  <w:num w:numId="11">
    <w:abstractNumId w:val="5"/>
  </w:num>
  <w:num w:numId="12">
    <w:abstractNumId w:val="0"/>
  </w:num>
  <w:num w:numId="13">
    <w:abstractNumId w:val="7"/>
  </w:num>
  <w:num w:numId="14">
    <w:abstractNumId w:val="3"/>
  </w:num>
  <w:num w:numId="15">
    <w:abstractNumId w:val="16"/>
  </w:num>
  <w:num w:numId="16">
    <w:abstractNumId w:val="6"/>
  </w:num>
  <w:num w:numId="17">
    <w:abstractNumId w:val="1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revisionView w:inkAnnotations="0"/>
  <w:defaultTabStop w:val="720"/>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020B"/>
    <w:rsid w:val="00000784"/>
    <w:rsid w:val="00001671"/>
    <w:rsid w:val="00001824"/>
    <w:rsid w:val="00001C3B"/>
    <w:rsid w:val="00001E14"/>
    <w:rsid w:val="0000228C"/>
    <w:rsid w:val="00002300"/>
    <w:rsid w:val="00002637"/>
    <w:rsid w:val="00002C3C"/>
    <w:rsid w:val="000039C8"/>
    <w:rsid w:val="00003FDC"/>
    <w:rsid w:val="00004100"/>
    <w:rsid w:val="00005080"/>
    <w:rsid w:val="000059CF"/>
    <w:rsid w:val="00006652"/>
    <w:rsid w:val="00006717"/>
    <w:rsid w:val="00006F8F"/>
    <w:rsid w:val="0000782D"/>
    <w:rsid w:val="0000794B"/>
    <w:rsid w:val="000079D4"/>
    <w:rsid w:val="00007BEB"/>
    <w:rsid w:val="00007CD7"/>
    <w:rsid w:val="000100F9"/>
    <w:rsid w:val="00010FE6"/>
    <w:rsid w:val="000120CC"/>
    <w:rsid w:val="00012112"/>
    <w:rsid w:val="00013140"/>
    <w:rsid w:val="000137B2"/>
    <w:rsid w:val="00013B79"/>
    <w:rsid w:val="00014601"/>
    <w:rsid w:val="00015439"/>
    <w:rsid w:val="00015B75"/>
    <w:rsid w:val="00015BFA"/>
    <w:rsid w:val="000160CC"/>
    <w:rsid w:val="00016A43"/>
    <w:rsid w:val="00016C18"/>
    <w:rsid w:val="00016E8F"/>
    <w:rsid w:val="000170EA"/>
    <w:rsid w:val="0002160F"/>
    <w:rsid w:val="00021935"/>
    <w:rsid w:val="000220BA"/>
    <w:rsid w:val="000224C8"/>
    <w:rsid w:val="00022CD7"/>
    <w:rsid w:val="000233EF"/>
    <w:rsid w:val="000237B6"/>
    <w:rsid w:val="00023958"/>
    <w:rsid w:val="00024237"/>
    <w:rsid w:val="00024524"/>
    <w:rsid w:val="000246BF"/>
    <w:rsid w:val="00024AEB"/>
    <w:rsid w:val="00024B9C"/>
    <w:rsid w:val="000251C3"/>
    <w:rsid w:val="000253E4"/>
    <w:rsid w:val="000255D5"/>
    <w:rsid w:val="00026629"/>
    <w:rsid w:val="000266E9"/>
    <w:rsid w:val="000301A4"/>
    <w:rsid w:val="00031C44"/>
    <w:rsid w:val="00031E21"/>
    <w:rsid w:val="00033CA7"/>
    <w:rsid w:val="00033D7A"/>
    <w:rsid w:val="00033DC0"/>
    <w:rsid w:val="000340FF"/>
    <w:rsid w:val="00034136"/>
    <w:rsid w:val="00034B80"/>
    <w:rsid w:val="00034D78"/>
    <w:rsid w:val="00035606"/>
    <w:rsid w:val="000356F8"/>
    <w:rsid w:val="00035832"/>
    <w:rsid w:val="00035E3E"/>
    <w:rsid w:val="00035FF3"/>
    <w:rsid w:val="000368CD"/>
    <w:rsid w:val="00036EF2"/>
    <w:rsid w:val="00036FAD"/>
    <w:rsid w:val="000379FE"/>
    <w:rsid w:val="00037F3A"/>
    <w:rsid w:val="000400BF"/>
    <w:rsid w:val="000405FE"/>
    <w:rsid w:val="0004077D"/>
    <w:rsid w:val="0004102E"/>
    <w:rsid w:val="00041406"/>
    <w:rsid w:val="000415E9"/>
    <w:rsid w:val="00041C98"/>
    <w:rsid w:val="00041F52"/>
    <w:rsid w:val="00041F9F"/>
    <w:rsid w:val="00041FBF"/>
    <w:rsid w:val="00042736"/>
    <w:rsid w:val="000428FF"/>
    <w:rsid w:val="00042B63"/>
    <w:rsid w:val="00042BF5"/>
    <w:rsid w:val="00042FFC"/>
    <w:rsid w:val="000430D3"/>
    <w:rsid w:val="00044199"/>
    <w:rsid w:val="00044225"/>
    <w:rsid w:val="00045284"/>
    <w:rsid w:val="00045299"/>
    <w:rsid w:val="000454FF"/>
    <w:rsid w:val="00045C9F"/>
    <w:rsid w:val="00045D75"/>
    <w:rsid w:val="00045F6A"/>
    <w:rsid w:val="000462DB"/>
    <w:rsid w:val="00046482"/>
    <w:rsid w:val="00046803"/>
    <w:rsid w:val="0004681D"/>
    <w:rsid w:val="0005041A"/>
    <w:rsid w:val="00050583"/>
    <w:rsid w:val="00051B44"/>
    <w:rsid w:val="000522B4"/>
    <w:rsid w:val="00052A63"/>
    <w:rsid w:val="00052A65"/>
    <w:rsid w:val="00053C39"/>
    <w:rsid w:val="00053EB1"/>
    <w:rsid w:val="00054200"/>
    <w:rsid w:val="00054D2D"/>
    <w:rsid w:val="0005645F"/>
    <w:rsid w:val="000568D5"/>
    <w:rsid w:val="00056959"/>
    <w:rsid w:val="00056AFF"/>
    <w:rsid w:val="00056C49"/>
    <w:rsid w:val="0005747D"/>
    <w:rsid w:val="00057A74"/>
    <w:rsid w:val="0006050E"/>
    <w:rsid w:val="00060556"/>
    <w:rsid w:val="00060C4F"/>
    <w:rsid w:val="00060C95"/>
    <w:rsid w:val="00060E9A"/>
    <w:rsid w:val="00061973"/>
    <w:rsid w:val="00062054"/>
    <w:rsid w:val="000621A7"/>
    <w:rsid w:val="0006223D"/>
    <w:rsid w:val="000634E3"/>
    <w:rsid w:val="00063537"/>
    <w:rsid w:val="00064697"/>
    <w:rsid w:val="00064FE9"/>
    <w:rsid w:val="000658DC"/>
    <w:rsid w:val="00065AE0"/>
    <w:rsid w:val="00065C0E"/>
    <w:rsid w:val="000660E4"/>
    <w:rsid w:val="0006612B"/>
    <w:rsid w:val="00066DBC"/>
    <w:rsid w:val="00066DC3"/>
    <w:rsid w:val="0006720F"/>
    <w:rsid w:val="00067232"/>
    <w:rsid w:val="000672FD"/>
    <w:rsid w:val="0006766D"/>
    <w:rsid w:val="00070C26"/>
    <w:rsid w:val="00070D56"/>
    <w:rsid w:val="0007164C"/>
    <w:rsid w:val="000717C7"/>
    <w:rsid w:val="00072093"/>
    <w:rsid w:val="00072909"/>
    <w:rsid w:val="00072B66"/>
    <w:rsid w:val="00073C73"/>
    <w:rsid w:val="00073DD3"/>
    <w:rsid w:val="000742C0"/>
    <w:rsid w:val="00074908"/>
    <w:rsid w:val="00074EA0"/>
    <w:rsid w:val="000755C3"/>
    <w:rsid w:val="000757B6"/>
    <w:rsid w:val="00075F59"/>
    <w:rsid w:val="00077771"/>
    <w:rsid w:val="00077F67"/>
    <w:rsid w:val="000807E9"/>
    <w:rsid w:val="00080AD7"/>
    <w:rsid w:val="00080F7D"/>
    <w:rsid w:val="000815EE"/>
    <w:rsid w:val="000825E8"/>
    <w:rsid w:val="00082992"/>
    <w:rsid w:val="000829C7"/>
    <w:rsid w:val="00082BBB"/>
    <w:rsid w:val="00083262"/>
    <w:rsid w:val="00083617"/>
    <w:rsid w:val="00083865"/>
    <w:rsid w:val="00083C29"/>
    <w:rsid w:val="00083EF0"/>
    <w:rsid w:val="00083F77"/>
    <w:rsid w:val="000848B8"/>
    <w:rsid w:val="00084D70"/>
    <w:rsid w:val="000858F1"/>
    <w:rsid w:val="000861DB"/>
    <w:rsid w:val="00086524"/>
    <w:rsid w:val="00086FAC"/>
    <w:rsid w:val="000871E2"/>
    <w:rsid w:val="00087245"/>
    <w:rsid w:val="0008754B"/>
    <w:rsid w:val="00087977"/>
    <w:rsid w:val="00087C99"/>
    <w:rsid w:val="00087D0B"/>
    <w:rsid w:val="00090FAB"/>
    <w:rsid w:val="00091ED6"/>
    <w:rsid w:val="0009232F"/>
    <w:rsid w:val="0009273A"/>
    <w:rsid w:val="0009466A"/>
    <w:rsid w:val="00096794"/>
    <w:rsid w:val="0009774F"/>
    <w:rsid w:val="000A06D7"/>
    <w:rsid w:val="000A06DB"/>
    <w:rsid w:val="000A0DAC"/>
    <w:rsid w:val="000A254B"/>
    <w:rsid w:val="000A275B"/>
    <w:rsid w:val="000A28C7"/>
    <w:rsid w:val="000A29BA"/>
    <w:rsid w:val="000A3C9E"/>
    <w:rsid w:val="000A4802"/>
    <w:rsid w:val="000A4C6A"/>
    <w:rsid w:val="000A4DDF"/>
    <w:rsid w:val="000A4F5A"/>
    <w:rsid w:val="000A5423"/>
    <w:rsid w:val="000A5E0C"/>
    <w:rsid w:val="000A65B7"/>
    <w:rsid w:val="000A6D2B"/>
    <w:rsid w:val="000A70BA"/>
    <w:rsid w:val="000A70D6"/>
    <w:rsid w:val="000A728F"/>
    <w:rsid w:val="000A7716"/>
    <w:rsid w:val="000A787A"/>
    <w:rsid w:val="000A78E7"/>
    <w:rsid w:val="000B0589"/>
    <w:rsid w:val="000B0BDE"/>
    <w:rsid w:val="000B1568"/>
    <w:rsid w:val="000B1585"/>
    <w:rsid w:val="000B15AB"/>
    <w:rsid w:val="000B1A79"/>
    <w:rsid w:val="000B1EEB"/>
    <w:rsid w:val="000B2630"/>
    <w:rsid w:val="000B2C20"/>
    <w:rsid w:val="000B310A"/>
    <w:rsid w:val="000B36C8"/>
    <w:rsid w:val="000B3AA6"/>
    <w:rsid w:val="000B3E7A"/>
    <w:rsid w:val="000B404B"/>
    <w:rsid w:val="000B44A5"/>
    <w:rsid w:val="000B469F"/>
    <w:rsid w:val="000B59A8"/>
    <w:rsid w:val="000B5A0B"/>
    <w:rsid w:val="000B5AB1"/>
    <w:rsid w:val="000B73B0"/>
    <w:rsid w:val="000B752E"/>
    <w:rsid w:val="000B75AF"/>
    <w:rsid w:val="000B7AEF"/>
    <w:rsid w:val="000B7F05"/>
    <w:rsid w:val="000C0074"/>
    <w:rsid w:val="000C05E7"/>
    <w:rsid w:val="000C0607"/>
    <w:rsid w:val="000C2672"/>
    <w:rsid w:val="000C3EC1"/>
    <w:rsid w:val="000C405F"/>
    <w:rsid w:val="000C4075"/>
    <w:rsid w:val="000C60B2"/>
    <w:rsid w:val="000C632E"/>
    <w:rsid w:val="000C63E5"/>
    <w:rsid w:val="000C65D3"/>
    <w:rsid w:val="000C7169"/>
    <w:rsid w:val="000D1600"/>
    <w:rsid w:val="000D1B8A"/>
    <w:rsid w:val="000D1C39"/>
    <w:rsid w:val="000D226F"/>
    <w:rsid w:val="000D232F"/>
    <w:rsid w:val="000D36AF"/>
    <w:rsid w:val="000D39D7"/>
    <w:rsid w:val="000D3C3C"/>
    <w:rsid w:val="000D40B6"/>
    <w:rsid w:val="000D41F1"/>
    <w:rsid w:val="000D445A"/>
    <w:rsid w:val="000D516B"/>
    <w:rsid w:val="000D58A7"/>
    <w:rsid w:val="000D5C89"/>
    <w:rsid w:val="000D627D"/>
    <w:rsid w:val="000D6376"/>
    <w:rsid w:val="000D6EB9"/>
    <w:rsid w:val="000D7B3B"/>
    <w:rsid w:val="000D7C3E"/>
    <w:rsid w:val="000E00BA"/>
    <w:rsid w:val="000E0357"/>
    <w:rsid w:val="000E12BC"/>
    <w:rsid w:val="000E24A0"/>
    <w:rsid w:val="000E27FF"/>
    <w:rsid w:val="000E3D0F"/>
    <w:rsid w:val="000E3D44"/>
    <w:rsid w:val="000E447C"/>
    <w:rsid w:val="000E4710"/>
    <w:rsid w:val="000E4CA0"/>
    <w:rsid w:val="000E4F62"/>
    <w:rsid w:val="000E55A9"/>
    <w:rsid w:val="000E55DF"/>
    <w:rsid w:val="000E5AA4"/>
    <w:rsid w:val="000E5ADE"/>
    <w:rsid w:val="000E61C0"/>
    <w:rsid w:val="000E679E"/>
    <w:rsid w:val="000E68F3"/>
    <w:rsid w:val="000E6B0E"/>
    <w:rsid w:val="000E782B"/>
    <w:rsid w:val="000E7888"/>
    <w:rsid w:val="000F00E0"/>
    <w:rsid w:val="000F0292"/>
    <w:rsid w:val="000F14C3"/>
    <w:rsid w:val="000F282E"/>
    <w:rsid w:val="000F309F"/>
    <w:rsid w:val="000F3B00"/>
    <w:rsid w:val="000F3FAE"/>
    <w:rsid w:val="000F48B9"/>
    <w:rsid w:val="000F4CDB"/>
    <w:rsid w:val="000F5586"/>
    <w:rsid w:val="000F5E59"/>
    <w:rsid w:val="000F669C"/>
    <w:rsid w:val="000F66D7"/>
    <w:rsid w:val="000F72F3"/>
    <w:rsid w:val="000F758B"/>
    <w:rsid w:val="000F763A"/>
    <w:rsid w:val="000F7EA2"/>
    <w:rsid w:val="00100391"/>
    <w:rsid w:val="00100752"/>
    <w:rsid w:val="001007C4"/>
    <w:rsid w:val="0010085F"/>
    <w:rsid w:val="001009AE"/>
    <w:rsid w:val="00100A7B"/>
    <w:rsid w:val="001015EC"/>
    <w:rsid w:val="00101B57"/>
    <w:rsid w:val="00101EA9"/>
    <w:rsid w:val="001023BA"/>
    <w:rsid w:val="00102418"/>
    <w:rsid w:val="00102D22"/>
    <w:rsid w:val="00103B18"/>
    <w:rsid w:val="0010424D"/>
    <w:rsid w:val="001045DA"/>
    <w:rsid w:val="00104D33"/>
    <w:rsid w:val="00104E01"/>
    <w:rsid w:val="00104F21"/>
    <w:rsid w:val="00105D06"/>
    <w:rsid w:val="00105EE8"/>
    <w:rsid w:val="0010627D"/>
    <w:rsid w:val="00106ABA"/>
    <w:rsid w:val="001076B5"/>
    <w:rsid w:val="001101DF"/>
    <w:rsid w:val="001103FE"/>
    <w:rsid w:val="00110864"/>
    <w:rsid w:val="001109AE"/>
    <w:rsid w:val="00110C62"/>
    <w:rsid w:val="00110F1F"/>
    <w:rsid w:val="00111071"/>
    <w:rsid w:val="00111C66"/>
    <w:rsid w:val="0011266A"/>
    <w:rsid w:val="00112D05"/>
    <w:rsid w:val="0011301C"/>
    <w:rsid w:val="00113909"/>
    <w:rsid w:val="0011433F"/>
    <w:rsid w:val="0011471E"/>
    <w:rsid w:val="00114816"/>
    <w:rsid w:val="0011579E"/>
    <w:rsid w:val="00115DFF"/>
    <w:rsid w:val="00116899"/>
    <w:rsid w:val="0011779D"/>
    <w:rsid w:val="00117C9C"/>
    <w:rsid w:val="00120327"/>
    <w:rsid w:val="00120870"/>
    <w:rsid w:val="00121283"/>
    <w:rsid w:val="001216F7"/>
    <w:rsid w:val="00121BFA"/>
    <w:rsid w:val="001220A7"/>
    <w:rsid w:val="00122286"/>
    <w:rsid w:val="0012287D"/>
    <w:rsid w:val="00123030"/>
    <w:rsid w:val="001234BD"/>
    <w:rsid w:val="00123617"/>
    <w:rsid w:val="00123B74"/>
    <w:rsid w:val="00123D69"/>
    <w:rsid w:val="0012475F"/>
    <w:rsid w:val="00124AE2"/>
    <w:rsid w:val="0012511D"/>
    <w:rsid w:val="001261D6"/>
    <w:rsid w:val="00126257"/>
    <w:rsid w:val="001265FA"/>
    <w:rsid w:val="00126E6F"/>
    <w:rsid w:val="00130B4F"/>
    <w:rsid w:val="00131ACC"/>
    <w:rsid w:val="00131B0B"/>
    <w:rsid w:val="00132284"/>
    <w:rsid w:val="001330D5"/>
    <w:rsid w:val="00133A1C"/>
    <w:rsid w:val="00133E99"/>
    <w:rsid w:val="0013429C"/>
    <w:rsid w:val="00134CF8"/>
    <w:rsid w:val="0013574A"/>
    <w:rsid w:val="001358A3"/>
    <w:rsid w:val="00135EB3"/>
    <w:rsid w:val="001361AA"/>
    <w:rsid w:val="00136719"/>
    <w:rsid w:val="0013774B"/>
    <w:rsid w:val="00140E14"/>
    <w:rsid w:val="0014106D"/>
    <w:rsid w:val="00141314"/>
    <w:rsid w:val="00141D2F"/>
    <w:rsid w:val="001423C6"/>
    <w:rsid w:val="00142631"/>
    <w:rsid w:val="00142C78"/>
    <w:rsid w:val="00143263"/>
    <w:rsid w:val="001432B4"/>
    <w:rsid w:val="00143F9A"/>
    <w:rsid w:val="00144C9C"/>
    <w:rsid w:val="00146083"/>
    <w:rsid w:val="00146D15"/>
    <w:rsid w:val="001474A1"/>
    <w:rsid w:val="001476C2"/>
    <w:rsid w:val="0014773C"/>
    <w:rsid w:val="00150264"/>
    <w:rsid w:val="0015077D"/>
    <w:rsid w:val="001518EE"/>
    <w:rsid w:val="00151EB3"/>
    <w:rsid w:val="0015225D"/>
    <w:rsid w:val="00152496"/>
    <w:rsid w:val="00152499"/>
    <w:rsid w:val="00152639"/>
    <w:rsid w:val="00152EC3"/>
    <w:rsid w:val="00152EFA"/>
    <w:rsid w:val="0015459F"/>
    <w:rsid w:val="00154DAE"/>
    <w:rsid w:val="00155B1A"/>
    <w:rsid w:val="00155EBB"/>
    <w:rsid w:val="00156118"/>
    <w:rsid w:val="00156207"/>
    <w:rsid w:val="0015681A"/>
    <w:rsid w:val="00156A3D"/>
    <w:rsid w:val="00156F04"/>
    <w:rsid w:val="00157401"/>
    <w:rsid w:val="0016022E"/>
    <w:rsid w:val="00160BEF"/>
    <w:rsid w:val="001617FE"/>
    <w:rsid w:val="001618EB"/>
    <w:rsid w:val="00161C6E"/>
    <w:rsid w:val="00161EC0"/>
    <w:rsid w:val="001620C5"/>
    <w:rsid w:val="00162427"/>
    <w:rsid w:val="001630EE"/>
    <w:rsid w:val="001636E8"/>
    <w:rsid w:val="001637DC"/>
    <w:rsid w:val="00163F52"/>
    <w:rsid w:val="00164134"/>
    <w:rsid w:val="00164EFA"/>
    <w:rsid w:val="001659B5"/>
    <w:rsid w:val="00165FAE"/>
    <w:rsid w:val="001675C8"/>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AF6"/>
    <w:rsid w:val="00174FAE"/>
    <w:rsid w:val="00176448"/>
    <w:rsid w:val="001769B8"/>
    <w:rsid w:val="001771B2"/>
    <w:rsid w:val="00177202"/>
    <w:rsid w:val="00177500"/>
    <w:rsid w:val="00177C72"/>
    <w:rsid w:val="00181193"/>
    <w:rsid w:val="00181478"/>
    <w:rsid w:val="001819AC"/>
    <w:rsid w:val="00181BF5"/>
    <w:rsid w:val="001820DC"/>
    <w:rsid w:val="0018250F"/>
    <w:rsid w:val="0018352C"/>
    <w:rsid w:val="00183D5F"/>
    <w:rsid w:val="0018416D"/>
    <w:rsid w:val="001841BE"/>
    <w:rsid w:val="00184703"/>
    <w:rsid w:val="00184915"/>
    <w:rsid w:val="001850C7"/>
    <w:rsid w:val="00187A40"/>
    <w:rsid w:val="00187AAC"/>
    <w:rsid w:val="00187D8C"/>
    <w:rsid w:val="00190B0A"/>
    <w:rsid w:val="00190B1D"/>
    <w:rsid w:val="00190BBD"/>
    <w:rsid w:val="001913CE"/>
    <w:rsid w:val="00191406"/>
    <w:rsid w:val="00191791"/>
    <w:rsid w:val="00192706"/>
    <w:rsid w:val="00192BB3"/>
    <w:rsid w:val="00192C3A"/>
    <w:rsid w:val="0019303F"/>
    <w:rsid w:val="001939BF"/>
    <w:rsid w:val="00193A9A"/>
    <w:rsid w:val="00194311"/>
    <w:rsid w:val="001948FA"/>
    <w:rsid w:val="00194C1B"/>
    <w:rsid w:val="00194F00"/>
    <w:rsid w:val="00195624"/>
    <w:rsid w:val="00196600"/>
    <w:rsid w:val="00196AE9"/>
    <w:rsid w:val="00196CDD"/>
    <w:rsid w:val="00196EE5"/>
    <w:rsid w:val="00197A79"/>
    <w:rsid w:val="001A05E7"/>
    <w:rsid w:val="001A0B98"/>
    <w:rsid w:val="001A0CB0"/>
    <w:rsid w:val="001A0EB7"/>
    <w:rsid w:val="001A1A94"/>
    <w:rsid w:val="001A22C3"/>
    <w:rsid w:val="001A27AC"/>
    <w:rsid w:val="001A28C1"/>
    <w:rsid w:val="001A28E6"/>
    <w:rsid w:val="001A37C6"/>
    <w:rsid w:val="001A3981"/>
    <w:rsid w:val="001A3B8F"/>
    <w:rsid w:val="001A3C68"/>
    <w:rsid w:val="001A3D98"/>
    <w:rsid w:val="001A3FFD"/>
    <w:rsid w:val="001A4980"/>
    <w:rsid w:val="001A4995"/>
    <w:rsid w:val="001A4CA0"/>
    <w:rsid w:val="001A60E6"/>
    <w:rsid w:val="001A6419"/>
    <w:rsid w:val="001A644E"/>
    <w:rsid w:val="001A65ED"/>
    <w:rsid w:val="001A669F"/>
    <w:rsid w:val="001A696F"/>
    <w:rsid w:val="001A6D4E"/>
    <w:rsid w:val="001A7162"/>
    <w:rsid w:val="001A7369"/>
    <w:rsid w:val="001A7393"/>
    <w:rsid w:val="001A7CC0"/>
    <w:rsid w:val="001A7FFC"/>
    <w:rsid w:val="001B0615"/>
    <w:rsid w:val="001B09F0"/>
    <w:rsid w:val="001B0C4C"/>
    <w:rsid w:val="001B2731"/>
    <w:rsid w:val="001B2838"/>
    <w:rsid w:val="001B29AE"/>
    <w:rsid w:val="001B36C0"/>
    <w:rsid w:val="001B36F0"/>
    <w:rsid w:val="001B386B"/>
    <w:rsid w:val="001B3AB2"/>
    <w:rsid w:val="001B42E6"/>
    <w:rsid w:val="001B5C08"/>
    <w:rsid w:val="001B706E"/>
    <w:rsid w:val="001B7267"/>
    <w:rsid w:val="001B7641"/>
    <w:rsid w:val="001B7D74"/>
    <w:rsid w:val="001C01CC"/>
    <w:rsid w:val="001C0876"/>
    <w:rsid w:val="001C1CB5"/>
    <w:rsid w:val="001C1E35"/>
    <w:rsid w:val="001C2915"/>
    <w:rsid w:val="001C2980"/>
    <w:rsid w:val="001C29B0"/>
    <w:rsid w:val="001C2B95"/>
    <w:rsid w:val="001C2F76"/>
    <w:rsid w:val="001C3A32"/>
    <w:rsid w:val="001C3CD7"/>
    <w:rsid w:val="001C3F40"/>
    <w:rsid w:val="001C3F63"/>
    <w:rsid w:val="001C4401"/>
    <w:rsid w:val="001C4736"/>
    <w:rsid w:val="001C4785"/>
    <w:rsid w:val="001C4B09"/>
    <w:rsid w:val="001C5225"/>
    <w:rsid w:val="001C574D"/>
    <w:rsid w:val="001C6544"/>
    <w:rsid w:val="001C6DAC"/>
    <w:rsid w:val="001C6E70"/>
    <w:rsid w:val="001C7220"/>
    <w:rsid w:val="001D0AAF"/>
    <w:rsid w:val="001D143D"/>
    <w:rsid w:val="001D22AF"/>
    <w:rsid w:val="001D2E28"/>
    <w:rsid w:val="001D2F09"/>
    <w:rsid w:val="001D3220"/>
    <w:rsid w:val="001D375C"/>
    <w:rsid w:val="001D4452"/>
    <w:rsid w:val="001D48A8"/>
    <w:rsid w:val="001D49E4"/>
    <w:rsid w:val="001D4B99"/>
    <w:rsid w:val="001D53E8"/>
    <w:rsid w:val="001D6649"/>
    <w:rsid w:val="001D69A5"/>
    <w:rsid w:val="001D6F04"/>
    <w:rsid w:val="001D726E"/>
    <w:rsid w:val="001D75D8"/>
    <w:rsid w:val="001D7779"/>
    <w:rsid w:val="001D7964"/>
    <w:rsid w:val="001E0022"/>
    <w:rsid w:val="001E0F57"/>
    <w:rsid w:val="001E1CC2"/>
    <w:rsid w:val="001E222A"/>
    <w:rsid w:val="001E307B"/>
    <w:rsid w:val="001E335B"/>
    <w:rsid w:val="001E536E"/>
    <w:rsid w:val="001E62CF"/>
    <w:rsid w:val="001E6475"/>
    <w:rsid w:val="001E6578"/>
    <w:rsid w:val="001E6C57"/>
    <w:rsid w:val="001F0031"/>
    <w:rsid w:val="001F00CA"/>
    <w:rsid w:val="001F0874"/>
    <w:rsid w:val="001F1721"/>
    <w:rsid w:val="001F23DA"/>
    <w:rsid w:val="001F251E"/>
    <w:rsid w:val="001F3497"/>
    <w:rsid w:val="001F34C5"/>
    <w:rsid w:val="001F3C62"/>
    <w:rsid w:val="001F404C"/>
    <w:rsid w:val="001F52D3"/>
    <w:rsid w:val="001F5769"/>
    <w:rsid w:val="001F6BC7"/>
    <w:rsid w:val="001F73C5"/>
    <w:rsid w:val="001F7DFE"/>
    <w:rsid w:val="0020026C"/>
    <w:rsid w:val="002014A9"/>
    <w:rsid w:val="00201A8B"/>
    <w:rsid w:val="00201AC6"/>
    <w:rsid w:val="0020204C"/>
    <w:rsid w:val="00202C56"/>
    <w:rsid w:val="00202D58"/>
    <w:rsid w:val="00203104"/>
    <w:rsid w:val="00203272"/>
    <w:rsid w:val="00203444"/>
    <w:rsid w:val="00203973"/>
    <w:rsid w:val="00203C12"/>
    <w:rsid w:val="002040C9"/>
    <w:rsid w:val="00204F5E"/>
    <w:rsid w:val="0020538B"/>
    <w:rsid w:val="0020569C"/>
    <w:rsid w:val="00206602"/>
    <w:rsid w:val="00206FCE"/>
    <w:rsid w:val="00207B96"/>
    <w:rsid w:val="00210670"/>
    <w:rsid w:val="00210937"/>
    <w:rsid w:val="00210B2F"/>
    <w:rsid w:val="00210ECE"/>
    <w:rsid w:val="002114C0"/>
    <w:rsid w:val="002118F4"/>
    <w:rsid w:val="002120D0"/>
    <w:rsid w:val="00213117"/>
    <w:rsid w:val="0021339C"/>
    <w:rsid w:val="00213A69"/>
    <w:rsid w:val="00213F32"/>
    <w:rsid w:val="00213F68"/>
    <w:rsid w:val="002156C5"/>
    <w:rsid w:val="00215A43"/>
    <w:rsid w:val="00217C90"/>
    <w:rsid w:val="00220839"/>
    <w:rsid w:val="0022097C"/>
    <w:rsid w:val="002216D8"/>
    <w:rsid w:val="002218EC"/>
    <w:rsid w:val="00221E79"/>
    <w:rsid w:val="002223B8"/>
    <w:rsid w:val="0022267D"/>
    <w:rsid w:val="0022267E"/>
    <w:rsid w:val="002229B4"/>
    <w:rsid w:val="00222C23"/>
    <w:rsid w:val="00222CF0"/>
    <w:rsid w:val="00222F3D"/>
    <w:rsid w:val="00223151"/>
    <w:rsid w:val="00223F90"/>
    <w:rsid w:val="00224317"/>
    <w:rsid w:val="0022574F"/>
    <w:rsid w:val="00226518"/>
    <w:rsid w:val="00227314"/>
    <w:rsid w:val="00227745"/>
    <w:rsid w:val="00227CC6"/>
    <w:rsid w:val="00227D75"/>
    <w:rsid w:val="00230D7A"/>
    <w:rsid w:val="00230E1A"/>
    <w:rsid w:val="0023110C"/>
    <w:rsid w:val="00231450"/>
    <w:rsid w:val="002332EA"/>
    <w:rsid w:val="002334D0"/>
    <w:rsid w:val="002336D9"/>
    <w:rsid w:val="002339C0"/>
    <w:rsid w:val="00233C27"/>
    <w:rsid w:val="002344EA"/>
    <w:rsid w:val="00234817"/>
    <w:rsid w:val="00234E20"/>
    <w:rsid w:val="00235254"/>
    <w:rsid w:val="002354C8"/>
    <w:rsid w:val="00235636"/>
    <w:rsid w:val="00235C7C"/>
    <w:rsid w:val="002361CF"/>
    <w:rsid w:val="00236BF1"/>
    <w:rsid w:val="00236E42"/>
    <w:rsid w:val="00237245"/>
    <w:rsid w:val="002376BF"/>
    <w:rsid w:val="00237721"/>
    <w:rsid w:val="00237A54"/>
    <w:rsid w:val="0024004E"/>
    <w:rsid w:val="002400DE"/>
    <w:rsid w:val="002403B4"/>
    <w:rsid w:val="00240A19"/>
    <w:rsid w:val="00240C7C"/>
    <w:rsid w:val="00242902"/>
    <w:rsid w:val="00242B32"/>
    <w:rsid w:val="0024306D"/>
    <w:rsid w:val="00243655"/>
    <w:rsid w:val="002437DA"/>
    <w:rsid w:val="00243DC5"/>
    <w:rsid w:val="00243FCB"/>
    <w:rsid w:val="00244469"/>
    <w:rsid w:val="0024460A"/>
    <w:rsid w:val="002447AE"/>
    <w:rsid w:val="002451FB"/>
    <w:rsid w:val="0024575D"/>
    <w:rsid w:val="0024589C"/>
    <w:rsid w:val="00245D30"/>
    <w:rsid w:val="0024609D"/>
    <w:rsid w:val="0024611D"/>
    <w:rsid w:val="0024635A"/>
    <w:rsid w:val="00246E3F"/>
    <w:rsid w:val="00247515"/>
    <w:rsid w:val="00247551"/>
    <w:rsid w:val="00247922"/>
    <w:rsid w:val="002501D1"/>
    <w:rsid w:val="0025077F"/>
    <w:rsid w:val="002507D6"/>
    <w:rsid w:val="0025098B"/>
    <w:rsid w:val="00251057"/>
    <w:rsid w:val="00251338"/>
    <w:rsid w:val="0025137E"/>
    <w:rsid w:val="00251966"/>
    <w:rsid w:val="00251BAC"/>
    <w:rsid w:val="00251CA5"/>
    <w:rsid w:val="002521EC"/>
    <w:rsid w:val="00252A56"/>
    <w:rsid w:val="00255451"/>
    <w:rsid w:val="00255EA5"/>
    <w:rsid w:val="00256487"/>
    <w:rsid w:val="0025675A"/>
    <w:rsid w:val="00256DC2"/>
    <w:rsid w:val="00257027"/>
    <w:rsid w:val="00257594"/>
    <w:rsid w:val="00257D9D"/>
    <w:rsid w:val="00257DC4"/>
    <w:rsid w:val="00261379"/>
    <w:rsid w:val="002618F6"/>
    <w:rsid w:val="0026192F"/>
    <w:rsid w:val="00261A65"/>
    <w:rsid w:val="00262201"/>
    <w:rsid w:val="0026272F"/>
    <w:rsid w:val="002630AC"/>
    <w:rsid w:val="002634CA"/>
    <w:rsid w:val="00263B60"/>
    <w:rsid w:val="0026446D"/>
    <w:rsid w:val="00264483"/>
    <w:rsid w:val="0026468B"/>
    <w:rsid w:val="0026470E"/>
    <w:rsid w:val="002659BA"/>
    <w:rsid w:val="0026727B"/>
    <w:rsid w:val="002676D9"/>
    <w:rsid w:val="00267ECA"/>
    <w:rsid w:val="002700E2"/>
    <w:rsid w:val="002701EF"/>
    <w:rsid w:val="00270839"/>
    <w:rsid w:val="00270943"/>
    <w:rsid w:val="0027109A"/>
    <w:rsid w:val="0027131D"/>
    <w:rsid w:val="00271653"/>
    <w:rsid w:val="00272DA7"/>
    <w:rsid w:val="002732EC"/>
    <w:rsid w:val="002735C5"/>
    <w:rsid w:val="002741C5"/>
    <w:rsid w:val="00274734"/>
    <w:rsid w:val="002750E2"/>
    <w:rsid w:val="0027515A"/>
    <w:rsid w:val="00275392"/>
    <w:rsid w:val="00275731"/>
    <w:rsid w:val="0027621F"/>
    <w:rsid w:val="0027664E"/>
    <w:rsid w:val="00276852"/>
    <w:rsid w:val="002769AF"/>
    <w:rsid w:val="00277022"/>
    <w:rsid w:val="00277156"/>
    <w:rsid w:val="002772FD"/>
    <w:rsid w:val="00280376"/>
    <w:rsid w:val="00280BED"/>
    <w:rsid w:val="00281F77"/>
    <w:rsid w:val="002828E6"/>
    <w:rsid w:val="00283A8F"/>
    <w:rsid w:val="002854BD"/>
    <w:rsid w:val="00285766"/>
    <w:rsid w:val="002870E0"/>
    <w:rsid w:val="002871B2"/>
    <w:rsid w:val="002906A9"/>
    <w:rsid w:val="00290F9F"/>
    <w:rsid w:val="002910E6"/>
    <w:rsid w:val="00291988"/>
    <w:rsid w:val="002924DA"/>
    <w:rsid w:val="002925D5"/>
    <w:rsid w:val="00292BFE"/>
    <w:rsid w:val="00292C73"/>
    <w:rsid w:val="00292FB3"/>
    <w:rsid w:val="00293985"/>
    <w:rsid w:val="00293B58"/>
    <w:rsid w:val="00293E3A"/>
    <w:rsid w:val="00293FCE"/>
    <w:rsid w:val="0029425B"/>
    <w:rsid w:val="00294428"/>
    <w:rsid w:val="00294477"/>
    <w:rsid w:val="00294D74"/>
    <w:rsid w:val="0029509F"/>
    <w:rsid w:val="00295718"/>
    <w:rsid w:val="0029586B"/>
    <w:rsid w:val="00295CE9"/>
    <w:rsid w:val="00295E58"/>
    <w:rsid w:val="0029608B"/>
    <w:rsid w:val="00296CA0"/>
    <w:rsid w:val="002970EF"/>
    <w:rsid w:val="00297251"/>
    <w:rsid w:val="002972E7"/>
    <w:rsid w:val="002A0C47"/>
    <w:rsid w:val="002A1128"/>
    <w:rsid w:val="002A124B"/>
    <w:rsid w:val="002A150B"/>
    <w:rsid w:val="002A24AB"/>
    <w:rsid w:val="002A2CA4"/>
    <w:rsid w:val="002A2DA3"/>
    <w:rsid w:val="002A3298"/>
    <w:rsid w:val="002A494D"/>
    <w:rsid w:val="002A4A4E"/>
    <w:rsid w:val="002A4B73"/>
    <w:rsid w:val="002A4DDF"/>
    <w:rsid w:val="002A4E32"/>
    <w:rsid w:val="002A51C4"/>
    <w:rsid w:val="002A6DA7"/>
    <w:rsid w:val="002B0255"/>
    <w:rsid w:val="002B0721"/>
    <w:rsid w:val="002B0AB2"/>
    <w:rsid w:val="002B161A"/>
    <w:rsid w:val="002B1B3A"/>
    <w:rsid w:val="002B1E02"/>
    <w:rsid w:val="002B2156"/>
    <w:rsid w:val="002B29F7"/>
    <w:rsid w:val="002B2DA5"/>
    <w:rsid w:val="002B33B8"/>
    <w:rsid w:val="002B3B44"/>
    <w:rsid w:val="002B4672"/>
    <w:rsid w:val="002B4BD6"/>
    <w:rsid w:val="002B51A0"/>
    <w:rsid w:val="002B52A7"/>
    <w:rsid w:val="002B5EE9"/>
    <w:rsid w:val="002B6C0D"/>
    <w:rsid w:val="002C06DA"/>
    <w:rsid w:val="002C080B"/>
    <w:rsid w:val="002C0854"/>
    <w:rsid w:val="002C0B68"/>
    <w:rsid w:val="002C169C"/>
    <w:rsid w:val="002C24DB"/>
    <w:rsid w:val="002C29AC"/>
    <w:rsid w:val="002C2BBC"/>
    <w:rsid w:val="002C38AA"/>
    <w:rsid w:val="002C4383"/>
    <w:rsid w:val="002C45F9"/>
    <w:rsid w:val="002C460D"/>
    <w:rsid w:val="002C5545"/>
    <w:rsid w:val="002C62FD"/>
    <w:rsid w:val="002C6626"/>
    <w:rsid w:val="002C6996"/>
    <w:rsid w:val="002C7146"/>
    <w:rsid w:val="002C72F7"/>
    <w:rsid w:val="002D0541"/>
    <w:rsid w:val="002D0AE7"/>
    <w:rsid w:val="002D116C"/>
    <w:rsid w:val="002D18DF"/>
    <w:rsid w:val="002D1966"/>
    <w:rsid w:val="002D1BFE"/>
    <w:rsid w:val="002D1F38"/>
    <w:rsid w:val="002D2109"/>
    <w:rsid w:val="002D2A60"/>
    <w:rsid w:val="002D2BFD"/>
    <w:rsid w:val="002D2FCF"/>
    <w:rsid w:val="002D3088"/>
    <w:rsid w:val="002D38B7"/>
    <w:rsid w:val="002D3C47"/>
    <w:rsid w:val="002D412A"/>
    <w:rsid w:val="002D56BA"/>
    <w:rsid w:val="002D6489"/>
    <w:rsid w:val="002D6AD1"/>
    <w:rsid w:val="002D74AD"/>
    <w:rsid w:val="002D7800"/>
    <w:rsid w:val="002D7851"/>
    <w:rsid w:val="002D7E22"/>
    <w:rsid w:val="002E0136"/>
    <w:rsid w:val="002E087E"/>
    <w:rsid w:val="002E08C0"/>
    <w:rsid w:val="002E0A7A"/>
    <w:rsid w:val="002E0E93"/>
    <w:rsid w:val="002E1720"/>
    <w:rsid w:val="002E20DF"/>
    <w:rsid w:val="002E24DD"/>
    <w:rsid w:val="002E261A"/>
    <w:rsid w:val="002E26D7"/>
    <w:rsid w:val="002E33A9"/>
    <w:rsid w:val="002E37E1"/>
    <w:rsid w:val="002E3ED6"/>
    <w:rsid w:val="002E44C7"/>
    <w:rsid w:val="002E4562"/>
    <w:rsid w:val="002E4A70"/>
    <w:rsid w:val="002E4AFD"/>
    <w:rsid w:val="002E4DB3"/>
    <w:rsid w:val="002E695F"/>
    <w:rsid w:val="002E765C"/>
    <w:rsid w:val="002E76FA"/>
    <w:rsid w:val="002E7BDE"/>
    <w:rsid w:val="002F0119"/>
    <w:rsid w:val="002F079E"/>
    <w:rsid w:val="002F1042"/>
    <w:rsid w:val="002F15EE"/>
    <w:rsid w:val="002F173A"/>
    <w:rsid w:val="002F231A"/>
    <w:rsid w:val="002F29C9"/>
    <w:rsid w:val="002F362A"/>
    <w:rsid w:val="002F398B"/>
    <w:rsid w:val="002F3ECA"/>
    <w:rsid w:val="002F4A54"/>
    <w:rsid w:val="002F4D77"/>
    <w:rsid w:val="002F5484"/>
    <w:rsid w:val="002F54CC"/>
    <w:rsid w:val="002F5AB0"/>
    <w:rsid w:val="002F5CEB"/>
    <w:rsid w:val="002F61FA"/>
    <w:rsid w:val="002F6998"/>
    <w:rsid w:val="002F6A0B"/>
    <w:rsid w:val="002F6AEF"/>
    <w:rsid w:val="002F739D"/>
    <w:rsid w:val="002F7808"/>
    <w:rsid w:val="002F78E7"/>
    <w:rsid w:val="002F7EFC"/>
    <w:rsid w:val="00300D02"/>
    <w:rsid w:val="00300F5C"/>
    <w:rsid w:val="00301800"/>
    <w:rsid w:val="00301CD0"/>
    <w:rsid w:val="003027C0"/>
    <w:rsid w:val="00302C1D"/>
    <w:rsid w:val="003031F2"/>
    <w:rsid w:val="0030332D"/>
    <w:rsid w:val="00303769"/>
    <w:rsid w:val="00303A41"/>
    <w:rsid w:val="0030427E"/>
    <w:rsid w:val="00304342"/>
    <w:rsid w:val="00304B93"/>
    <w:rsid w:val="00305028"/>
    <w:rsid w:val="00305F2A"/>
    <w:rsid w:val="00306259"/>
    <w:rsid w:val="003064B3"/>
    <w:rsid w:val="0030731B"/>
    <w:rsid w:val="00307BED"/>
    <w:rsid w:val="00310855"/>
    <w:rsid w:val="003108BD"/>
    <w:rsid w:val="00310BD4"/>
    <w:rsid w:val="00310E56"/>
    <w:rsid w:val="00311A78"/>
    <w:rsid w:val="00311EED"/>
    <w:rsid w:val="0031294E"/>
    <w:rsid w:val="00312A7C"/>
    <w:rsid w:val="00313B17"/>
    <w:rsid w:val="003141B2"/>
    <w:rsid w:val="0031432C"/>
    <w:rsid w:val="003145CB"/>
    <w:rsid w:val="0031498D"/>
    <w:rsid w:val="00314A52"/>
    <w:rsid w:val="00314B1C"/>
    <w:rsid w:val="00315481"/>
    <w:rsid w:val="003160E5"/>
    <w:rsid w:val="003164C1"/>
    <w:rsid w:val="00316571"/>
    <w:rsid w:val="00317693"/>
    <w:rsid w:val="00317DCC"/>
    <w:rsid w:val="003204CC"/>
    <w:rsid w:val="00320C92"/>
    <w:rsid w:val="0032176C"/>
    <w:rsid w:val="0032197E"/>
    <w:rsid w:val="00321CBD"/>
    <w:rsid w:val="003225E4"/>
    <w:rsid w:val="003228FF"/>
    <w:rsid w:val="00322B4D"/>
    <w:rsid w:val="00322BC8"/>
    <w:rsid w:val="00322BF2"/>
    <w:rsid w:val="00323079"/>
    <w:rsid w:val="0032309F"/>
    <w:rsid w:val="003230F0"/>
    <w:rsid w:val="00323752"/>
    <w:rsid w:val="00323892"/>
    <w:rsid w:val="00323BC1"/>
    <w:rsid w:val="00323D00"/>
    <w:rsid w:val="00323D41"/>
    <w:rsid w:val="00324A0B"/>
    <w:rsid w:val="0032548B"/>
    <w:rsid w:val="003260B1"/>
    <w:rsid w:val="00326273"/>
    <w:rsid w:val="0033099A"/>
    <w:rsid w:val="00330AE9"/>
    <w:rsid w:val="00331B4F"/>
    <w:rsid w:val="00331F89"/>
    <w:rsid w:val="0033264F"/>
    <w:rsid w:val="0033334B"/>
    <w:rsid w:val="003334E0"/>
    <w:rsid w:val="00333F7E"/>
    <w:rsid w:val="003341E9"/>
    <w:rsid w:val="00334481"/>
    <w:rsid w:val="003346CF"/>
    <w:rsid w:val="00334E35"/>
    <w:rsid w:val="00334E5B"/>
    <w:rsid w:val="00334E87"/>
    <w:rsid w:val="003357BF"/>
    <w:rsid w:val="003366B0"/>
    <w:rsid w:val="00336E6C"/>
    <w:rsid w:val="0033717C"/>
    <w:rsid w:val="00340737"/>
    <w:rsid w:val="00340CAE"/>
    <w:rsid w:val="00341065"/>
    <w:rsid w:val="003410D5"/>
    <w:rsid w:val="003411B7"/>
    <w:rsid w:val="0034127E"/>
    <w:rsid w:val="0034150E"/>
    <w:rsid w:val="003415D1"/>
    <w:rsid w:val="00341607"/>
    <w:rsid w:val="00341938"/>
    <w:rsid w:val="00341C17"/>
    <w:rsid w:val="0034241E"/>
    <w:rsid w:val="0034295D"/>
    <w:rsid w:val="003431C1"/>
    <w:rsid w:val="00344014"/>
    <w:rsid w:val="00344A5A"/>
    <w:rsid w:val="00345043"/>
    <w:rsid w:val="003453B3"/>
    <w:rsid w:val="003454BB"/>
    <w:rsid w:val="003474AB"/>
    <w:rsid w:val="0034759D"/>
    <w:rsid w:val="0034766A"/>
    <w:rsid w:val="00347691"/>
    <w:rsid w:val="00347712"/>
    <w:rsid w:val="00350DCA"/>
    <w:rsid w:val="00350DCD"/>
    <w:rsid w:val="003518C1"/>
    <w:rsid w:val="00351D81"/>
    <w:rsid w:val="0035201F"/>
    <w:rsid w:val="003527E6"/>
    <w:rsid w:val="00352A4D"/>
    <w:rsid w:val="00353E0A"/>
    <w:rsid w:val="00354634"/>
    <w:rsid w:val="00354B65"/>
    <w:rsid w:val="00354DE2"/>
    <w:rsid w:val="003554EA"/>
    <w:rsid w:val="00356204"/>
    <w:rsid w:val="0035689C"/>
    <w:rsid w:val="0035701F"/>
    <w:rsid w:val="00357FB5"/>
    <w:rsid w:val="00357FEE"/>
    <w:rsid w:val="0036065A"/>
    <w:rsid w:val="003613B0"/>
    <w:rsid w:val="003614BF"/>
    <w:rsid w:val="0036190B"/>
    <w:rsid w:val="00361C90"/>
    <w:rsid w:val="00361E37"/>
    <w:rsid w:val="00362A40"/>
    <w:rsid w:val="00363A70"/>
    <w:rsid w:val="0036429C"/>
    <w:rsid w:val="00364366"/>
    <w:rsid w:val="0036479A"/>
    <w:rsid w:val="00364B13"/>
    <w:rsid w:val="00364DA6"/>
    <w:rsid w:val="00365129"/>
    <w:rsid w:val="003651DA"/>
    <w:rsid w:val="00365C2E"/>
    <w:rsid w:val="00366343"/>
    <w:rsid w:val="0036658C"/>
    <w:rsid w:val="00366823"/>
    <w:rsid w:val="0036764B"/>
    <w:rsid w:val="00371600"/>
    <w:rsid w:val="003718D3"/>
    <w:rsid w:val="003730DF"/>
    <w:rsid w:val="0037341A"/>
    <w:rsid w:val="0037396A"/>
    <w:rsid w:val="003749B8"/>
    <w:rsid w:val="0037534E"/>
    <w:rsid w:val="00375445"/>
    <w:rsid w:val="00375907"/>
    <w:rsid w:val="00375E27"/>
    <w:rsid w:val="00375E48"/>
    <w:rsid w:val="003761A1"/>
    <w:rsid w:val="00376558"/>
    <w:rsid w:val="00376E59"/>
    <w:rsid w:val="0037736E"/>
    <w:rsid w:val="00380CA0"/>
    <w:rsid w:val="00381965"/>
    <w:rsid w:val="00382D47"/>
    <w:rsid w:val="0038395C"/>
    <w:rsid w:val="00384276"/>
    <w:rsid w:val="003844CE"/>
    <w:rsid w:val="00384ADE"/>
    <w:rsid w:val="00384E81"/>
    <w:rsid w:val="00385C29"/>
    <w:rsid w:val="00385DB1"/>
    <w:rsid w:val="00391C23"/>
    <w:rsid w:val="00391ECD"/>
    <w:rsid w:val="00392427"/>
    <w:rsid w:val="0039265D"/>
    <w:rsid w:val="00393109"/>
    <w:rsid w:val="00393658"/>
    <w:rsid w:val="00393785"/>
    <w:rsid w:val="00393A8F"/>
    <w:rsid w:val="00393D08"/>
    <w:rsid w:val="0039472A"/>
    <w:rsid w:val="00394CB4"/>
    <w:rsid w:val="00394E27"/>
    <w:rsid w:val="00395001"/>
    <w:rsid w:val="00395018"/>
    <w:rsid w:val="0039603D"/>
    <w:rsid w:val="003962C5"/>
    <w:rsid w:val="003966B3"/>
    <w:rsid w:val="00396B0F"/>
    <w:rsid w:val="00397CE5"/>
    <w:rsid w:val="003A0071"/>
    <w:rsid w:val="003A100F"/>
    <w:rsid w:val="003A128F"/>
    <w:rsid w:val="003A24A6"/>
    <w:rsid w:val="003A2674"/>
    <w:rsid w:val="003A28E4"/>
    <w:rsid w:val="003A2B83"/>
    <w:rsid w:val="003A2E70"/>
    <w:rsid w:val="003A339E"/>
    <w:rsid w:val="003A40AD"/>
    <w:rsid w:val="003A4AD2"/>
    <w:rsid w:val="003A4D1B"/>
    <w:rsid w:val="003A4D44"/>
    <w:rsid w:val="003A4DF4"/>
    <w:rsid w:val="003A4EE1"/>
    <w:rsid w:val="003A4F57"/>
    <w:rsid w:val="003A522D"/>
    <w:rsid w:val="003A525B"/>
    <w:rsid w:val="003A5DB3"/>
    <w:rsid w:val="003A6155"/>
    <w:rsid w:val="003A67F2"/>
    <w:rsid w:val="003A7B70"/>
    <w:rsid w:val="003B1344"/>
    <w:rsid w:val="003B176B"/>
    <w:rsid w:val="003B181E"/>
    <w:rsid w:val="003B1AEC"/>
    <w:rsid w:val="003B1F6E"/>
    <w:rsid w:val="003B2032"/>
    <w:rsid w:val="003B212E"/>
    <w:rsid w:val="003B2915"/>
    <w:rsid w:val="003B3324"/>
    <w:rsid w:val="003B3635"/>
    <w:rsid w:val="003B4257"/>
    <w:rsid w:val="003B47A2"/>
    <w:rsid w:val="003B5C45"/>
    <w:rsid w:val="003B6070"/>
    <w:rsid w:val="003B6554"/>
    <w:rsid w:val="003B65DE"/>
    <w:rsid w:val="003B6D62"/>
    <w:rsid w:val="003B79C4"/>
    <w:rsid w:val="003B7D8F"/>
    <w:rsid w:val="003C0D40"/>
    <w:rsid w:val="003C0D86"/>
    <w:rsid w:val="003C182D"/>
    <w:rsid w:val="003C1F65"/>
    <w:rsid w:val="003C2496"/>
    <w:rsid w:val="003C26E4"/>
    <w:rsid w:val="003C27A7"/>
    <w:rsid w:val="003C3901"/>
    <w:rsid w:val="003C39E0"/>
    <w:rsid w:val="003C3ED0"/>
    <w:rsid w:val="003C4312"/>
    <w:rsid w:val="003C4B59"/>
    <w:rsid w:val="003C4B79"/>
    <w:rsid w:val="003C5B65"/>
    <w:rsid w:val="003C607A"/>
    <w:rsid w:val="003C6087"/>
    <w:rsid w:val="003C729D"/>
    <w:rsid w:val="003C77FE"/>
    <w:rsid w:val="003C7B8D"/>
    <w:rsid w:val="003D071B"/>
    <w:rsid w:val="003D1CFC"/>
    <w:rsid w:val="003D1FB3"/>
    <w:rsid w:val="003D248A"/>
    <w:rsid w:val="003D25BF"/>
    <w:rsid w:val="003D2EB1"/>
    <w:rsid w:val="003D2EF8"/>
    <w:rsid w:val="003D35BD"/>
    <w:rsid w:val="003D3C39"/>
    <w:rsid w:val="003D3C6E"/>
    <w:rsid w:val="003D3F95"/>
    <w:rsid w:val="003D4177"/>
    <w:rsid w:val="003D4560"/>
    <w:rsid w:val="003D45C9"/>
    <w:rsid w:val="003D4A82"/>
    <w:rsid w:val="003D5E26"/>
    <w:rsid w:val="003D5E83"/>
    <w:rsid w:val="003D6A36"/>
    <w:rsid w:val="003D781A"/>
    <w:rsid w:val="003D79C1"/>
    <w:rsid w:val="003D7BA5"/>
    <w:rsid w:val="003D7C2F"/>
    <w:rsid w:val="003E052A"/>
    <w:rsid w:val="003E0858"/>
    <w:rsid w:val="003E12BB"/>
    <w:rsid w:val="003E1388"/>
    <w:rsid w:val="003E1A0E"/>
    <w:rsid w:val="003E2932"/>
    <w:rsid w:val="003E3E29"/>
    <w:rsid w:val="003E4968"/>
    <w:rsid w:val="003E51B1"/>
    <w:rsid w:val="003E53FC"/>
    <w:rsid w:val="003E5568"/>
    <w:rsid w:val="003E5E8E"/>
    <w:rsid w:val="003E6D2A"/>
    <w:rsid w:val="003E747B"/>
    <w:rsid w:val="003E7D59"/>
    <w:rsid w:val="003F0548"/>
    <w:rsid w:val="003F0679"/>
    <w:rsid w:val="003F09AF"/>
    <w:rsid w:val="003F33C0"/>
    <w:rsid w:val="003F48BB"/>
    <w:rsid w:val="003F5697"/>
    <w:rsid w:val="003F638D"/>
    <w:rsid w:val="003F6395"/>
    <w:rsid w:val="003F65D8"/>
    <w:rsid w:val="003F6B8C"/>
    <w:rsid w:val="003F72AD"/>
    <w:rsid w:val="003F7312"/>
    <w:rsid w:val="003F7ACE"/>
    <w:rsid w:val="003F7B90"/>
    <w:rsid w:val="003F7EA4"/>
    <w:rsid w:val="003F7FBA"/>
    <w:rsid w:val="0040031F"/>
    <w:rsid w:val="00400B9D"/>
    <w:rsid w:val="00400FA0"/>
    <w:rsid w:val="00400FF5"/>
    <w:rsid w:val="00401364"/>
    <w:rsid w:val="004018E5"/>
    <w:rsid w:val="0040190E"/>
    <w:rsid w:val="004019DA"/>
    <w:rsid w:val="00401D85"/>
    <w:rsid w:val="004024A8"/>
    <w:rsid w:val="00402C60"/>
    <w:rsid w:val="00402CC5"/>
    <w:rsid w:val="004034B3"/>
    <w:rsid w:val="004036F8"/>
    <w:rsid w:val="00403D72"/>
    <w:rsid w:val="00404CF2"/>
    <w:rsid w:val="00404F84"/>
    <w:rsid w:val="004050BA"/>
    <w:rsid w:val="0040560B"/>
    <w:rsid w:val="00405F95"/>
    <w:rsid w:val="00406106"/>
    <w:rsid w:val="00406583"/>
    <w:rsid w:val="0040754A"/>
    <w:rsid w:val="0040757A"/>
    <w:rsid w:val="004075CE"/>
    <w:rsid w:val="004075F4"/>
    <w:rsid w:val="004079AF"/>
    <w:rsid w:val="00410F1F"/>
    <w:rsid w:val="00412B32"/>
    <w:rsid w:val="00412C76"/>
    <w:rsid w:val="00414101"/>
    <w:rsid w:val="00414195"/>
    <w:rsid w:val="004147C2"/>
    <w:rsid w:val="00415080"/>
    <w:rsid w:val="0041603F"/>
    <w:rsid w:val="004160E0"/>
    <w:rsid w:val="00416390"/>
    <w:rsid w:val="00416568"/>
    <w:rsid w:val="0041669B"/>
    <w:rsid w:val="00416D96"/>
    <w:rsid w:val="0041714E"/>
    <w:rsid w:val="00417421"/>
    <w:rsid w:val="004175D5"/>
    <w:rsid w:val="00417FB6"/>
    <w:rsid w:val="00421218"/>
    <w:rsid w:val="004218DF"/>
    <w:rsid w:val="00421BAA"/>
    <w:rsid w:val="00421D92"/>
    <w:rsid w:val="00422148"/>
    <w:rsid w:val="004228FB"/>
    <w:rsid w:val="00422F3A"/>
    <w:rsid w:val="0042442B"/>
    <w:rsid w:val="004244FA"/>
    <w:rsid w:val="00424D25"/>
    <w:rsid w:val="0042719A"/>
    <w:rsid w:val="00427F47"/>
    <w:rsid w:val="0043134A"/>
    <w:rsid w:val="00432BE0"/>
    <w:rsid w:val="00432FF9"/>
    <w:rsid w:val="00433A10"/>
    <w:rsid w:val="00433EEA"/>
    <w:rsid w:val="0043431E"/>
    <w:rsid w:val="004346F2"/>
    <w:rsid w:val="0043479D"/>
    <w:rsid w:val="00434DE9"/>
    <w:rsid w:val="004372E8"/>
    <w:rsid w:val="00440DAB"/>
    <w:rsid w:val="00440EE4"/>
    <w:rsid w:val="004411AB"/>
    <w:rsid w:val="00441397"/>
    <w:rsid w:val="0044177E"/>
    <w:rsid w:val="00442A8D"/>
    <w:rsid w:val="00442B03"/>
    <w:rsid w:val="00442D37"/>
    <w:rsid w:val="004431D9"/>
    <w:rsid w:val="00444607"/>
    <w:rsid w:val="004448C9"/>
    <w:rsid w:val="00444A2D"/>
    <w:rsid w:val="004458F1"/>
    <w:rsid w:val="00445F6E"/>
    <w:rsid w:val="0044679E"/>
    <w:rsid w:val="00447C1D"/>
    <w:rsid w:val="0045001E"/>
    <w:rsid w:val="00450BA0"/>
    <w:rsid w:val="00450BC8"/>
    <w:rsid w:val="00450CA3"/>
    <w:rsid w:val="00451480"/>
    <w:rsid w:val="00451AAE"/>
    <w:rsid w:val="00451ED0"/>
    <w:rsid w:val="00452757"/>
    <w:rsid w:val="00452B9A"/>
    <w:rsid w:val="00453555"/>
    <w:rsid w:val="00453915"/>
    <w:rsid w:val="00453C63"/>
    <w:rsid w:val="00453DDF"/>
    <w:rsid w:val="00455370"/>
    <w:rsid w:val="0045554A"/>
    <w:rsid w:val="004564FF"/>
    <w:rsid w:val="0045765B"/>
    <w:rsid w:val="00457A2C"/>
    <w:rsid w:val="00457F72"/>
    <w:rsid w:val="00460092"/>
    <w:rsid w:val="004602EB"/>
    <w:rsid w:val="0046113B"/>
    <w:rsid w:val="0046118E"/>
    <w:rsid w:val="00461210"/>
    <w:rsid w:val="00461DCA"/>
    <w:rsid w:val="00461F56"/>
    <w:rsid w:val="0046234F"/>
    <w:rsid w:val="0046258B"/>
    <w:rsid w:val="00462BF9"/>
    <w:rsid w:val="00462E3C"/>
    <w:rsid w:val="0046330E"/>
    <w:rsid w:val="00465269"/>
    <w:rsid w:val="0046574F"/>
    <w:rsid w:val="00465B3E"/>
    <w:rsid w:val="00465FF9"/>
    <w:rsid w:val="00467B48"/>
    <w:rsid w:val="00467CB7"/>
    <w:rsid w:val="00470574"/>
    <w:rsid w:val="0047072C"/>
    <w:rsid w:val="004707AC"/>
    <w:rsid w:val="00470993"/>
    <w:rsid w:val="00470A8B"/>
    <w:rsid w:val="00470B3C"/>
    <w:rsid w:val="00470BBE"/>
    <w:rsid w:val="00471C54"/>
    <w:rsid w:val="00471DB2"/>
    <w:rsid w:val="00472209"/>
    <w:rsid w:val="0047233A"/>
    <w:rsid w:val="00473412"/>
    <w:rsid w:val="00473B7F"/>
    <w:rsid w:val="00474824"/>
    <w:rsid w:val="0047485D"/>
    <w:rsid w:val="00475E9B"/>
    <w:rsid w:val="00476196"/>
    <w:rsid w:val="00476BD9"/>
    <w:rsid w:val="004772C9"/>
    <w:rsid w:val="00477D51"/>
    <w:rsid w:val="00480A3E"/>
    <w:rsid w:val="00480E56"/>
    <w:rsid w:val="00481EAE"/>
    <w:rsid w:val="00482744"/>
    <w:rsid w:val="00482EC9"/>
    <w:rsid w:val="00482F8A"/>
    <w:rsid w:val="00483AF6"/>
    <w:rsid w:val="00483C2A"/>
    <w:rsid w:val="00483CAC"/>
    <w:rsid w:val="00484213"/>
    <w:rsid w:val="00484A7B"/>
    <w:rsid w:val="0048507F"/>
    <w:rsid w:val="0048589F"/>
    <w:rsid w:val="00485E98"/>
    <w:rsid w:val="004869C2"/>
    <w:rsid w:val="00486CEF"/>
    <w:rsid w:val="004878BC"/>
    <w:rsid w:val="00487998"/>
    <w:rsid w:val="00490FEB"/>
    <w:rsid w:val="00491869"/>
    <w:rsid w:val="004925D1"/>
    <w:rsid w:val="004927BA"/>
    <w:rsid w:val="00492AFA"/>
    <w:rsid w:val="00492C2A"/>
    <w:rsid w:val="00492F63"/>
    <w:rsid w:val="0049316F"/>
    <w:rsid w:val="004934D5"/>
    <w:rsid w:val="004938E3"/>
    <w:rsid w:val="004944D9"/>
    <w:rsid w:val="00494EBD"/>
    <w:rsid w:val="00495623"/>
    <w:rsid w:val="00495BB3"/>
    <w:rsid w:val="00496798"/>
    <w:rsid w:val="0049747B"/>
    <w:rsid w:val="004975F9"/>
    <w:rsid w:val="004A06B2"/>
    <w:rsid w:val="004A1307"/>
    <w:rsid w:val="004A1978"/>
    <w:rsid w:val="004A1E6F"/>
    <w:rsid w:val="004A21B6"/>
    <w:rsid w:val="004A26F4"/>
    <w:rsid w:val="004A2CEA"/>
    <w:rsid w:val="004A3370"/>
    <w:rsid w:val="004A39CB"/>
    <w:rsid w:val="004A4AC7"/>
    <w:rsid w:val="004A53B2"/>
    <w:rsid w:val="004A53B5"/>
    <w:rsid w:val="004A5DE0"/>
    <w:rsid w:val="004A692D"/>
    <w:rsid w:val="004A6A36"/>
    <w:rsid w:val="004A6C33"/>
    <w:rsid w:val="004B0803"/>
    <w:rsid w:val="004B2BA7"/>
    <w:rsid w:val="004B2C7D"/>
    <w:rsid w:val="004B36AD"/>
    <w:rsid w:val="004B4336"/>
    <w:rsid w:val="004B4685"/>
    <w:rsid w:val="004B6BE1"/>
    <w:rsid w:val="004B6CA2"/>
    <w:rsid w:val="004B72D1"/>
    <w:rsid w:val="004C011F"/>
    <w:rsid w:val="004C014A"/>
    <w:rsid w:val="004C0867"/>
    <w:rsid w:val="004C2230"/>
    <w:rsid w:val="004C2490"/>
    <w:rsid w:val="004C2B81"/>
    <w:rsid w:val="004C2DEB"/>
    <w:rsid w:val="004C3157"/>
    <w:rsid w:val="004C3488"/>
    <w:rsid w:val="004C3A1F"/>
    <w:rsid w:val="004C3F0F"/>
    <w:rsid w:val="004C4544"/>
    <w:rsid w:val="004C545B"/>
    <w:rsid w:val="004C5C17"/>
    <w:rsid w:val="004C6D3D"/>
    <w:rsid w:val="004C6F14"/>
    <w:rsid w:val="004C700A"/>
    <w:rsid w:val="004D0201"/>
    <w:rsid w:val="004D0F94"/>
    <w:rsid w:val="004D1028"/>
    <w:rsid w:val="004D1A36"/>
    <w:rsid w:val="004D1F39"/>
    <w:rsid w:val="004D2009"/>
    <w:rsid w:val="004D2654"/>
    <w:rsid w:val="004D29E5"/>
    <w:rsid w:val="004D2B85"/>
    <w:rsid w:val="004D341C"/>
    <w:rsid w:val="004D38EA"/>
    <w:rsid w:val="004D4187"/>
    <w:rsid w:val="004D422A"/>
    <w:rsid w:val="004D4A4F"/>
    <w:rsid w:val="004D4A9F"/>
    <w:rsid w:val="004D521E"/>
    <w:rsid w:val="004D53D1"/>
    <w:rsid w:val="004D54C5"/>
    <w:rsid w:val="004D593B"/>
    <w:rsid w:val="004D6C31"/>
    <w:rsid w:val="004D7995"/>
    <w:rsid w:val="004D7DFC"/>
    <w:rsid w:val="004E0DED"/>
    <w:rsid w:val="004E0EC8"/>
    <w:rsid w:val="004E1A14"/>
    <w:rsid w:val="004E1A94"/>
    <w:rsid w:val="004E1F15"/>
    <w:rsid w:val="004E2219"/>
    <w:rsid w:val="004E23BB"/>
    <w:rsid w:val="004E26D7"/>
    <w:rsid w:val="004E287A"/>
    <w:rsid w:val="004E4744"/>
    <w:rsid w:val="004E4BE6"/>
    <w:rsid w:val="004E54F1"/>
    <w:rsid w:val="004E56A0"/>
    <w:rsid w:val="004E56AB"/>
    <w:rsid w:val="004E6468"/>
    <w:rsid w:val="004E6716"/>
    <w:rsid w:val="004E6AAC"/>
    <w:rsid w:val="004E6DE8"/>
    <w:rsid w:val="004E7FE1"/>
    <w:rsid w:val="004F0CD2"/>
    <w:rsid w:val="004F114E"/>
    <w:rsid w:val="004F1376"/>
    <w:rsid w:val="004F1A57"/>
    <w:rsid w:val="004F2061"/>
    <w:rsid w:val="004F2EDA"/>
    <w:rsid w:val="004F333C"/>
    <w:rsid w:val="004F37CA"/>
    <w:rsid w:val="004F3893"/>
    <w:rsid w:val="004F3B07"/>
    <w:rsid w:val="004F52C7"/>
    <w:rsid w:val="004F6990"/>
    <w:rsid w:val="004F6C40"/>
    <w:rsid w:val="004F74D6"/>
    <w:rsid w:val="004F75C5"/>
    <w:rsid w:val="00500463"/>
    <w:rsid w:val="0050064B"/>
    <w:rsid w:val="00500B03"/>
    <w:rsid w:val="00500B09"/>
    <w:rsid w:val="00500F69"/>
    <w:rsid w:val="005016CF"/>
    <w:rsid w:val="005018C3"/>
    <w:rsid w:val="0050198E"/>
    <w:rsid w:val="00502858"/>
    <w:rsid w:val="005034BD"/>
    <w:rsid w:val="00503558"/>
    <w:rsid w:val="0050381A"/>
    <w:rsid w:val="005038A0"/>
    <w:rsid w:val="0050546B"/>
    <w:rsid w:val="00505968"/>
    <w:rsid w:val="00505EF8"/>
    <w:rsid w:val="0050639D"/>
    <w:rsid w:val="00506529"/>
    <w:rsid w:val="00506926"/>
    <w:rsid w:val="0050707F"/>
    <w:rsid w:val="00507892"/>
    <w:rsid w:val="00510C35"/>
    <w:rsid w:val="00510D5C"/>
    <w:rsid w:val="00510F3F"/>
    <w:rsid w:val="00510FDB"/>
    <w:rsid w:val="00511026"/>
    <w:rsid w:val="00511991"/>
    <w:rsid w:val="00511DA0"/>
    <w:rsid w:val="00511EDE"/>
    <w:rsid w:val="00512802"/>
    <w:rsid w:val="00512C25"/>
    <w:rsid w:val="005132EC"/>
    <w:rsid w:val="005134DE"/>
    <w:rsid w:val="00513831"/>
    <w:rsid w:val="00513BA3"/>
    <w:rsid w:val="00513DF3"/>
    <w:rsid w:val="00513E70"/>
    <w:rsid w:val="00514043"/>
    <w:rsid w:val="005142E2"/>
    <w:rsid w:val="00514403"/>
    <w:rsid w:val="005146DF"/>
    <w:rsid w:val="005150F3"/>
    <w:rsid w:val="0051664F"/>
    <w:rsid w:val="00516D51"/>
    <w:rsid w:val="00517394"/>
    <w:rsid w:val="0051766C"/>
    <w:rsid w:val="00517C35"/>
    <w:rsid w:val="005202BC"/>
    <w:rsid w:val="00521150"/>
    <w:rsid w:val="0052117F"/>
    <w:rsid w:val="00521D27"/>
    <w:rsid w:val="00522638"/>
    <w:rsid w:val="0052269F"/>
    <w:rsid w:val="00522F17"/>
    <w:rsid w:val="005234BE"/>
    <w:rsid w:val="0052391B"/>
    <w:rsid w:val="00523A6A"/>
    <w:rsid w:val="00524ACB"/>
    <w:rsid w:val="00524DCD"/>
    <w:rsid w:val="0052586D"/>
    <w:rsid w:val="00525FF9"/>
    <w:rsid w:val="00526032"/>
    <w:rsid w:val="00526859"/>
    <w:rsid w:val="005275FA"/>
    <w:rsid w:val="005276EF"/>
    <w:rsid w:val="00527961"/>
    <w:rsid w:val="00527F61"/>
    <w:rsid w:val="00530712"/>
    <w:rsid w:val="005310A0"/>
    <w:rsid w:val="005317FB"/>
    <w:rsid w:val="00533997"/>
    <w:rsid w:val="00533DA4"/>
    <w:rsid w:val="00533EB3"/>
    <w:rsid w:val="005340D6"/>
    <w:rsid w:val="0053444C"/>
    <w:rsid w:val="005346A1"/>
    <w:rsid w:val="005349D8"/>
    <w:rsid w:val="00535100"/>
    <w:rsid w:val="0053562F"/>
    <w:rsid w:val="0053569E"/>
    <w:rsid w:val="005357BF"/>
    <w:rsid w:val="00535C74"/>
    <w:rsid w:val="00537D3D"/>
    <w:rsid w:val="00537DA3"/>
    <w:rsid w:val="00537FF9"/>
    <w:rsid w:val="00540171"/>
    <w:rsid w:val="00540436"/>
    <w:rsid w:val="0054074A"/>
    <w:rsid w:val="005408B3"/>
    <w:rsid w:val="00540954"/>
    <w:rsid w:val="00540F7D"/>
    <w:rsid w:val="005414FD"/>
    <w:rsid w:val="00541A2A"/>
    <w:rsid w:val="00541CC9"/>
    <w:rsid w:val="00541DF9"/>
    <w:rsid w:val="005421A1"/>
    <w:rsid w:val="00542249"/>
    <w:rsid w:val="0054228D"/>
    <w:rsid w:val="005423DB"/>
    <w:rsid w:val="00542991"/>
    <w:rsid w:val="00544420"/>
    <w:rsid w:val="00545177"/>
    <w:rsid w:val="005456DC"/>
    <w:rsid w:val="0054710D"/>
    <w:rsid w:val="00550AAF"/>
    <w:rsid w:val="00550AEC"/>
    <w:rsid w:val="00551CBE"/>
    <w:rsid w:val="00552098"/>
    <w:rsid w:val="00552502"/>
    <w:rsid w:val="00552CE1"/>
    <w:rsid w:val="0055334F"/>
    <w:rsid w:val="0055360D"/>
    <w:rsid w:val="00553770"/>
    <w:rsid w:val="0055389C"/>
    <w:rsid w:val="00553C6C"/>
    <w:rsid w:val="00553FEF"/>
    <w:rsid w:val="00554020"/>
    <w:rsid w:val="00554029"/>
    <w:rsid w:val="00554520"/>
    <w:rsid w:val="00554678"/>
    <w:rsid w:val="00554CF0"/>
    <w:rsid w:val="00555487"/>
    <w:rsid w:val="0055581F"/>
    <w:rsid w:val="005558ED"/>
    <w:rsid w:val="00555D03"/>
    <w:rsid w:val="005561D3"/>
    <w:rsid w:val="00556FC9"/>
    <w:rsid w:val="00557A03"/>
    <w:rsid w:val="00557C81"/>
    <w:rsid w:val="005600FD"/>
    <w:rsid w:val="005606FE"/>
    <w:rsid w:val="00560AF2"/>
    <w:rsid w:val="00560D3A"/>
    <w:rsid w:val="00560EF5"/>
    <w:rsid w:val="00561064"/>
    <w:rsid w:val="00561E39"/>
    <w:rsid w:val="005627FD"/>
    <w:rsid w:val="005628CF"/>
    <w:rsid w:val="00562B0F"/>
    <w:rsid w:val="00562E42"/>
    <w:rsid w:val="005631DD"/>
    <w:rsid w:val="005636FE"/>
    <w:rsid w:val="00563B77"/>
    <w:rsid w:val="00563BB8"/>
    <w:rsid w:val="00564394"/>
    <w:rsid w:val="005646B0"/>
    <w:rsid w:val="005650CC"/>
    <w:rsid w:val="00565544"/>
    <w:rsid w:val="00565DC7"/>
    <w:rsid w:val="00566E78"/>
    <w:rsid w:val="0056757D"/>
    <w:rsid w:val="005675DE"/>
    <w:rsid w:val="00567A7E"/>
    <w:rsid w:val="00567F95"/>
    <w:rsid w:val="005700EA"/>
    <w:rsid w:val="00570DA5"/>
    <w:rsid w:val="00571784"/>
    <w:rsid w:val="00571B1B"/>
    <w:rsid w:val="00571E0D"/>
    <w:rsid w:val="005722CE"/>
    <w:rsid w:val="005726F2"/>
    <w:rsid w:val="00573251"/>
    <w:rsid w:val="00573E29"/>
    <w:rsid w:val="0057406D"/>
    <w:rsid w:val="0057459E"/>
    <w:rsid w:val="0057473C"/>
    <w:rsid w:val="00574754"/>
    <w:rsid w:val="00574821"/>
    <w:rsid w:val="005753FD"/>
    <w:rsid w:val="005757C7"/>
    <w:rsid w:val="00575A90"/>
    <w:rsid w:val="00576796"/>
    <w:rsid w:val="00577391"/>
    <w:rsid w:val="005777EA"/>
    <w:rsid w:val="00577EB2"/>
    <w:rsid w:val="00577F29"/>
    <w:rsid w:val="0058017F"/>
    <w:rsid w:val="00580DB8"/>
    <w:rsid w:val="005810B0"/>
    <w:rsid w:val="005810DD"/>
    <w:rsid w:val="00581147"/>
    <w:rsid w:val="00581534"/>
    <w:rsid w:val="005815B3"/>
    <w:rsid w:val="00581CB3"/>
    <w:rsid w:val="005822B5"/>
    <w:rsid w:val="005823F6"/>
    <w:rsid w:val="0058242D"/>
    <w:rsid w:val="00583232"/>
    <w:rsid w:val="00583EF4"/>
    <w:rsid w:val="00584249"/>
    <w:rsid w:val="00584DEC"/>
    <w:rsid w:val="00585099"/>
    <w:rsid w:val="0058552D"/>
    <w:rsid w:val="005856CD"/>
    <w:rsid w:val="00586E1D"/>
    <w:rsid w:val="00590199"/>
    <w:rsid w:val="00590512"/>
    <w:rsid w:val="00590A7D"/>
    <w:rsid w:val="00590E17"/>
    <w:rsid w:val="00591421"/>
    <w:rsid w:val="005914E8"/>
    <w:rsid w:val="00591615"/>
    <w:rsid w:val="00592AB0"/>
    <w:rsid w:val="00592B26"/>
    <w:rsid w:val="005931EC"/>
    <w:rsid w:val="005934CA"/>
    <w:rsid w:val="0059426D"/>
    <w:rsid w:val="00594ADE"/>
    <w:rsid w:val="00594BA8"/>
    <w:rsid w:val="00595A64"/>
    <w:rsid w:val="00595BA3"/>
    <w:rsid w:val="00595F0B"/>
    <w:rsid w:val="00596980"/>
    <w:rsid w:val="00597A99"/>
    <w:rsid w:val="00597B1E"/>
    <w:rsid w:val="005A0038"/>
    <w:rsid w:val="005A0066"/>
    <w:rsid w:val="005A030C"/>
    <w:rsid w:val="005A0532"/>
    <w:rsid w:val="005A06FF"/>
    <w:rsid w:val="005A0A14"/>
    <w:rsid w:val="005A0BDD"/>
    <w:rsid w:val="005A1411"/>
    <w:rsid w:val="005A2389"/>
    <w:rsid w:val="005A2C21"/>
    <w:rsid w:val="005A2C38"/>
    <w:rsid w:val="005A3F8B"/>
    <w:rsid w:val="005A419D"/>
    <w:rsid w:val="005A4211"/>
    <w:rsid w:val="005A455C"/>
    <w:rsid w:val="005A46F2"/>
    <w:rsid w:val="005A4DAC"/>
    <w:rsid w:val="005A559C"/>
    <w:rsid w:val="005A68C2"/>
    <w:rsid w:val="005A79BA"/>
    <w:rsid w:val="005A7B43"/>
    <w:rsid w:val="005A7ED1"/>
    <w:rsid w:val="005B00D7"/>
    <w:rsid w:val="005B0284"/>
    <w:rsid w:val="005B086F"/>
    <w:rsid w:val="005B0A8E"/>
    <w:rsid w:val="005B195C"/>
    <w:rsid w:val="005B238C"/>
    <w:rsid w:val="005B24A2"/>
    <w:rsid w:val="005B2940"/>
    <w:rsid w:val="005B2B77"/>
    <w:rsid w:val="005B333D"/>
    <w:rsid w:val="005B3904"/>
    <w:rsid w:val="005B39EC"/>
    <w:rsid w:val="005B3AED"/>
    <w:rsid w:val="005B4562"/>
    <w:rsid w:val="005B50CE"/>
    <w:rsid w:val="005B5ED4"/>
    <w:rsid w:val="005B6659"/>
    <w:rsid w:val="005B6971"/>
    <w:rsid w:val="005B6973"/>
    <w:rsid w:val="005B7913"/>
    <w:rsid w:val="005B7A85"/>
    <w:rsid w:val="005C1DD1"/>
    <w:rsid w:val="005C2014"/>
    <w:rsid w:val="005C22F3"/>
    <w:rsid w:val="005C28A2"/>
    <w:rsid w:val="005C380E"/>
    <w:rsid w:val="005C4411"/>
    <w:rsid w:val="005C4597"/>
    <w:rsid w:val="005C46D4"/>
    <w:rsid w:val="005C4729"/>
    <w:rsid w:val="005C67B7"/>
    <w:rsid w:val="005C68E3"/>
    <w:rsid w:val="005C6C41"/>
    <w:rsid w:val="005C720A"/>
    <w:rsid w:val="005C7D83"/>
    <w:rsid w:val="005D0C58"/>
    <w:rsid w:val="005D0F9C"/>
    <w:rsid w:val="005D1EA8"/>
    <w:rsid w:val="005D2C62"/>
    <w:rsid w:val="005D2D4B"/>
    <w:rsid w:val="005D5008"/>
    <w:rsid w:val="005D61A9"/>
    <w:rsid w:val="005D6292"/>
    <w:rsid w:val="005E0194"/>
    <w:rsid w:val="005E0B12"/>
    <w:rsid w:val="005E1596"/>
    <w:rsid w:val="005E1CC2"/>
    <w:rsid w:val="005E1DD3"/>
    <w:rsid w:val="005E3B79"/>
    <w:rsid w:val="005E3BE5"/>
    <w:rsid w:val="005E50E7"/>
    <w:rsid w:val="005E6D7F"/>
    <w:rsid w:val="005E6F1D"/>
    <w:rsid w:val="005F03A4"/>
    <w:rsid w:val="005F08DF"/>
    <w:rsid w:val="005F10AC"/>
    <w:rsid w:val="005F1457"/>
    <w:rsid w:val="005F2408"/>
    <w:rsid w:val="005F2493"/>
    <w:rsid w:val="005F249F"/>
    <w:rsid w:val="005F24D4"/>
    <w:rsid w:val="005F278D"/>
    <w:rsid w:val="005F3185"/>
    <w:rsid w:val="005F374C"/>
    <w:rsid w:val="005F3CD2"/>
    <w:rsid w:val="005F40DA"/>
    <w:rsid w:val="005F42B0"/>
    <w:rsid w:val="005F56F4"/>
    <w:rsid w:val="005F5B4B"/>
    <w:rsid w:val="005F5CA6"/>
    <w:rsid w:val="005F5EB1"/>
    <w:rsid w:val="005F7201"/>
    <w:rsid w:val="0060110E"/>
    <w:rsid w:val="00601712"/>
    <w:rsid w:val="00601A86"/>
    <w:rsid w:val="00603512"/>
    <w:rsid w:val="006036E1"/>
    <w:rsid w:val="00603ADC"/>
    <w:rsid w:val="00603F29"/>
    <w:rsid w:val="0060416D"/>
    <w:rsid w:val="006042F4"/>
    <w:rsid w:val="0060432E"/>
    <w:rsid w:val="00604EF0"/>
    <w:rsid w:val="00604FAA"/>
    <w:rsid w:val="006050F8"/>
    <w:rsid w:val="006051FF"/>
    <w:rsid w:val="0060553E"/>
    <w:rsid w:val="00605548"/>
    <w:rsid w:val="00605C35"/>
    <w:rsid w:val="00606268"/>
    <w:rsid w:val="00606A73"/>
    <w:rsid w:val="00610E0B"/>
    <w:rsid w:val="00611C58"/>
    <w:rsid w:val="006120CB"/>
    <w:rsid w:val="00612740"/>
    <w:rsid w:val="00612FB1"/>
    <w:rsid w:val="00613533"/>
    <w:rsid w:val="006135AE"/>
    <w:rsid w:val="00614166"/>
    <w:rsid w:val="00614489"/>
    <w:rsid w:val="00614906"/>
    <w:rsid w:val="00615243"/>
    <w:rsid w:val="00615449"/>
    <w:rsid w:val="00615626"/>
    <w:rsid w:val="006167C9"/>
    <w:rsid w:val="006168DA"/>
    <w:rsid w:val="0061715C"/>
    <w:rsid w:val="006171ED"/>
    <w:rsid w:val="00617589"/>
    <w:rsid w:val="006179D2"/>
    <w:rsid w:val="0062001E"/>
    <w:rsid w:val="006201AA"/>
    <w:rsid w:val="0062028E"/>
    <w:rsid w:val="006205BD"/>
    <w:rsid w:val="00620632"/>
    <w:rsid w:val="006206EB"/>
    <w:rsid w:val="006211D8"/>
    <w:rsid w:val="00621D2A"/>
    <w:rsid w:val="00622835"/>
    <w:rsid w:val="00622BB0"/>
    <w:rsid w:val="00623599"/>
    <w:rsid w:val="0062447B"/>
    <w:rsid w:val="00624A30"/>
    <w:rsid w:val="00624B46"/>
    <w:rsid w:val="0062585B"/>
    <w:rsid w:val="00625C0C"/>
    <w:rsid w:val="00626408"/>
    <w:rsid w:val="00626B4B"/>
    <w:rsid w:val="00627208"/>
    <w:rsid w:val="006276B8"/>
    <w:rsid w:val="00630C47"/>
    <w:rsid w:val="00630EE5"/>
    <w:rsid w:val="00631535"/>
    <w:rsid w:val="00631D4C"/>
    <w:rsid w:val="00632E20"/>
    <w:rsid w:val="0063355F"/>
    <w:rsid w:val="00633562"/>
    <w:rsid w:val="00633861"/>
    <w:rsid w:val="00634096"/>
    <w:rsid w:val="00634B84"/>
    <w:rsid w:val="00635290"/>
    <w:rsid w:val="00635393"/>
    <w:rsid w:val="00635DF7"/>
    <w:rsid w:val="00636863"/>
    <w:rsid w:val="00636B32"/>
    <w:rsid w:val="00636BBB"/>
    <w:rsid w:val="00636FF3"/>
    <w:rsid w:val="0063713B"/>
    <w:rsid w:val="00640EE3"/>
    <w:rsid w:val="0064114C"/>
    <w:rsid w:val="006411FD"/>
    <w:rsid w:val="00641406"/>
    <w:rsid w:val="006416EF"/>
    <w:rsid w:val="006421C7"/>
    <w:rsid w:val="00642EE4"/>
    <w:rsid w:val="00643195"/>
    <w:rsid w:val="00643766"/>
    <w:rsid w:val="00643787"/>
    <w:rsid w:val="006448E9"/>
    <w:rsid w:val="006455D1"/>
    <w:rsid w:val="006457E3"/>
    <w:rsid w:val="00645CAC"/>
    <w:rsid w:val="00645DBD"/>
    <w:rsid w:val="00646191"/>
    <w:rsid w:val="0064652F"/>
    <w:rsid w:val="0064688D"/>
    <w:rsid w:val="0064697A"/>
    <w:rsid w:val="00646F95"/>
    <w:rsid w:val="006509BB"/>
    <w:rsid w:val="00650DC3"/>
    <w:rsid w:val="006513A0"/>
    <w:rsid w:val="006514F1"/>
    <w:rsid w:val="00651ABB"/>
    <w:rsid w:val="00651BC1"/>
    <w:rsid w:val="00651CC4"/>
    <w:rsid w:val="00652697"/>
    <w:rsid w:val="006528C6"/>
    <w:rsid w:val="0065630F"/>
    <w:rsid w:val="006563AB"/>
    <w:rsid w:val="00656AD9"/>
    <w:rsid w:val="006578D1"/>
    <w:rsid w:val="006605D9"/>
    <w:rsid w:val="006606C8"/>
    <w:rsid w:val="0066102C"/>
    <w:rsid w:val="00661405"/>
    <w:rsid w:val="0066145C"/>
    <w:rsid w:val="0066180E"/>
    <w:rsid w:val="00661EBC"/>
    <w:rsid w:val="0066353C"/>
    <w:rsid w:val="00663C72"/>
    <w:rsid w:val="00664AEF"/>
    <w:rsid w:val="00664DDA"/>
    <w:rsid w:val="0066575D"/>
    <w:rsid w:val="00665774"/>
    <w:rsid w:val="0066654B"/>
    <w:rsid w:val="00666951"/>
    <w:rsid w:val="00666D92"/>
    <w:rsid w:val="00670EEE"/>
    <w:rsid w:val="00674728"/>
    <w:rsid w:val="00674C8A"/>
    <w:rsid w:val="00675259"/>
    <w:rsid w:val="006759B8"/>
    <w:rsid w:val="00675B2A"/>
    <w:rsid w:val="00675BC9"/>
    <w:rsid w:val="00675FF7"/>
    <w:rsid w:val="00676113"/>
    <w:rsid w:val="00676BFD"/>
    <w:rsid w:val="00677C23"/>
    <w:rsid w:val="00677D1E"/>
    <w:rsid w:val="00680417"/>
    <w:rsid w:val="00681F74"/>
    <w:rsid w:val="006830A0"/>
    <w:rsid w:val="00683497"/>
    <w:rsid w:val="006837F3"/>
    <w:rsid w:val="00683962"/>
    <w:rsid w:val="00684037"/>
    <w:rsid w:val="00684BF3"/>
    <w:rsid w:val="00685701"/>
    <w:rsid w:val="00685BA5"/>
    <w:rsid w:val="006863DD"/>
    <w:rsid w:val="00686F21"/>
    <w:rsid w:val="00690246"/>
    <w:rsid w:val="006902B1"/>
    <w:rsid w:val="00690960"/>
    <w:rsid w:val="00690ADC"/>
    <w:rsid w:val="00691314"/>
    <w:rsid w:val="006916A4"/>
    <w:rsid w:val="006918A4"/>
    <w:rsid w:val="006919D9"/>
    <w:rsid w:val="00691E93"/>
    <w:rsid w:val="00692129"/>
    <w:rsid w:val="006923E9"/>
    <w:rsid w:val="006931FB"/>
    <w:rsid w:val="00693E25"/>
    <w:rsid w:val="00694095"/>
    <w:rsid w:val="00694277"/>
    <w:rsid w:val="006948DE"/>
    <w:rsid w:val="00695706"/>
    <w:rsid w:val="00695CED"/>
    <w:rsid w:val="006962C0"/>
    <w:rsid w:val="00696584"/>
    <w:rsid w:val="00696631"/>
    <w:rsid w:val="00696A1B"/>
    <w:rsid w:val="006A00A4"/>
    <w:rsid w:val="006A0474"/>
    <w:rsid w:val="006A088A"/>
    <w:rsid w:val="006A0A52"/>
    <w:rsid w:val="006A0FE1"/>
    <w:rsid w:val="006A1086"/>
    <w:rsid w:val="006A114E"/>
    <w:rsid w:val="006A1728"/>
    <w:rsid w:val="006A1763"/>
    <w:rsid w:val="006A273D"/>
    <w:rsid w:val="006A3615"/>
    <w:rsid w:val="006A3620"/>
    <w:rsid w:val="006A3800"/>
    <w:rsid w:val="006A3D53"/>
    <w:rsid w:val="006A478F"/>
    <w:rsid w:val="006A513E"/>
    <w:rsid w:val="006A5A63"/>
    <w:rsid w:val="006A746D"/>
    <w:rsid w:val="006A7B01"/>
    <w:rsid w:val="006A7BDE"/>
    <w:rsid w:val="006A7C4E"/>
    <w:rsid w:val="006A7FA4"/>
    <w:rsid w:val="006B0606"/>
    <w:rsid w:val="006B0D51"/>
    <w:rsid w:val="006B105C"/>
    <w:rsid w:val="006B19FF"/>
    <w:rsid w:val="006B2680"/>
    <w:rsid w:val="006B2BDD"/>
    <w:rsid w:val="006B2FD7"/>
    <w:rsid w:val="006B398D"/>
    <w:rsid w:val="006B46B8"/>
    <w:rsid w:val="006B5B71"/>
    <w:rsid w:val="006B5B79"/>
    <w:rsid w:val="006B5BBA"/>
    <w:rsid w:val="006B6080"/>
    <w:rsid w:val="006C0412"/>
    <w:rsid w:val="006C0AEF"/>
    <w:rsid w:val="006C0FE0"/>
    <w:rsid w:val="006C15F1"/>
    <w:rsid w:val="006C1A6E"/>
    <w:rsid w:val="006C1B61"/>
    <w:rsid w:val="006C267C"/>
    <w:rsid w:val="006C3046"/>
    <w:rsid w:val="006C30AC"/>
    <w:rsid w:val="006C3100"/>
    <w:rsid w:val="006C4117"/>
    <w:rsid w:val="006C4783"/>
    <w:rsid w:val="006C478D"/>
    <w:rsid w:val="006C484E"/>
    <w:rsid w:val="006C487B"/>
    <w:rsid w:val="006C4951"/>
    <w:rsid w:val="006C600E"/>
    <w:rsid w:val="006C6293"/>
    <w:rsid w:val="006C645A"/>
    <w:rsid w:val="006C6821"/>
    <w:rsid w:val="006C6A9C"/>
    <w:rsid w:val="006C7763"/>
    <w:rsid w:val="006C7B56"/>
    <w:rsid w:val="006D12CF"/>
    <w:rsid w:val="006D1E4A"/>
    <w:rsid w:val="006D24EE"/>
    <w:rsid w:val="006D2917"/>
    <w:rsid w:val="006D2C8E"/>
    <w:rsid w:val="006D32CD"/>
    <w:rsid w:val="006D41EE"/>
    <w:rsid w:val="006D46EB"/>
    <w:rsid w:val="006D4712"/>
    <w:rsid w:val="006D4795"/>
    <w:rsid w:val="006D4E07"/>
    <w:rsid w:val="006D613A"/>
    <w:rsid w:val="006D6261"/>
    <w:rsid w:val="006D6B98"/>
    <w:rsid w:val="006D6BB6"/>
    <w:rsid w:val="006D794D"/>
    <w:rsid w:val="006D7A8A"/>
    <w:rsid w:val="006E006F"/>
    <w:rsid w:val="006E02DA"/>
    <w:rsid w:val="006E0412"/>
    <w:rsid w:val="006E046F"/>
    <w:rsid w:val="006E090B"/>
    <w:rsid w:val="006E0E0C"/>
    <w:rsid w:val="006E17AE"/>
    <w:rsid w:val="006E1D18"/>
    <w:rsid w:val="006E1E6B"/>
    <w:rsid w:val="006E2E7B"/>
    <w:rsid w:val="006E319C"/>
    <w:rsid w:val="006E3FF2"/>
    <w:rsid w:val="006E4005"/>
    <w:rsid w:val="006E44A2"/>
    <w:rsid w:val="006E4A76"/>
    <w:rsid w:val="006E4EB7"/>
    <w:rsid w:val="006E4F47"/>
    <w:rsid w:val="006E59BE"/>
    <w:rsid w:val="006E59CE"/>
    <w:rsid w:val="006E5FA6"/>
    <w:rsid w:val="006E6421"/>
    <w:rsid w:val="006E7030"/>
    <w:rsid w:val="006E70B0"/>
    <w:rsid w:val="006E71E4"/>
    <w:rsid w:val="006E7F14"/>
    <w:rsid w:val="006F0713"/>
    <w:rsid w:val="006F0A2C"/>
    <w:rsid w:val="006F0CD4"/>
    <w:rsid w:val="006F13B6"/>
    <w:rsid w:val="006F1A72"/>
    <w:rsid w:val="006F1FAC"/>
    <w:rsid w:val="006F23B4"/>
    <w:rsid w:val="006F37D9"/>
    <w:rsid w:val="006F3806"/>
    <w:rsid w:val="006F3972"/>
    <w:rsid w:val="006F3986"/>
    <w:rsid w:val="006F3F05"/>
    <w:rsid w:val="006F4C61"/>
    <w:rsid w:val="006F4DEF"/>
    <w:rsid w:val="006F541B"/>
    <w:rsid w:val="006F5F81"/>
    <w:rsid w:val="006F61CE"/>
    <w:rsid w:val="006F654C"/>
    <w:rsid w:val="006F69D9"/>
    <w:rsid w:val="006F6D60"/>
    <w:rsid w:val="006F6DD7"/>
    <w:rsid w:val="006F7096"/>
    <w:rsid w:val="006F7335"/>
    <w:rsid w:val="007009EA"/>
    <w:rsid w:val="00700AB9"/>
    <w:rsid w:val="00700C17"/>
    <w:rsid w:val="00700EBF"/>
    <w:rsid w:val="0070149F"/>
    <w:rsid w:val="00701818"/>
    <w:rsid w:val="00701ACC"/>
    <w:rsid w:val="00702308"/>
    <w:rsid w:val="0070307E"/>
    <w:rsid w:val="00703FF1"/>
    <w:rsid w:val="00704411"/>
    <w:rsid w:val="00704621"/>
    <w:rsid w:val="00704A19"/>
    <w:rsid w:val="00705197"/>
    <w:rsid w:val="0070544E"/>
    <w:rsid w:val="007055BC"/>
    <w:rsid w:val="00705939"/>
    <w:rsid w:val="00705E0B"/>
    <w:rsid w:val="00706373"/>
    <w:rsid w:val="00706C71"/>
    <w:rsid w:val="00707464"/>
    <w:rsid w:val="00707F32"/>
    <w:rsid w:val="00710216"/>
    <w:rsid w:val="007105B6"/>
    <w:rsid w:val="007106CD"/>
    <w:rsid w:val="00710E55"/>
    <w:rsid w:val="00710E71"/>
    <w:rsid w:val="007119C8"/>
    <w:rsid w:val="00711A82"/>
    <w:rsid w:val="00711C4A"/>
    <w:rsid w:val="00712124"/>
    <w:rsid w:val="00712237"/>
    <w:rsid w:val="00712571"/>
    <w:rsid w:val="0071257A"/>
    <w:rsid w:val="007126ED"/>
    <w:rsid w:val="00712A81"/>
    <w:rsid w:val="007132C0"/>
    <w:rsid w:val="00714627"/>
    <w:rsid w:val="00714A12"/>
    <w:rsid w:val="007152F0"/>
    <w:rsid w:val="00715B5D"/>
    <w:rsid w:val="00715E81"/>
    <w:rsid w:val="00717F6F"/>
    <w:rsid w:val="007205D0"/>
    <w:rsid w:val="007207B6"/>
    <w:rsid w:val="00720C24"/>
    <w:rsid w:val="00721775"/>
    <w:rsid w:val="007218CB"/>
    <w:rsid w:val="00721B13"/>
    <w:rsid w:val="00722355"/>
    <w:rsid w:val="0072255A"/>
    <w:rsid w:val="00722DC8"/>
    <w:rsid w:val="0072326B"/>
    <w:rsid w:val="00723A2E"/>
    <w:rsid w:val="0072445A"/>
    <w:rsid w:val="00724EFB"/>
    <w:rsid w:val="00725A47"/>
    <w:rsid w:val="00726768"/>
    <w:rsid w:val="00727129"/>
    <w:rsid w:val="007321A7"/>
    <w:rsid w:val="007321AC"/>
    <w:rsid w:val="007327BD"/>
    <w:rsid w:val="00732E1F"/>
    <w:rsid w:val="00733280"/>
    <w:rsid w:val="00733855"/>
    <w:rsid w:val="00734255"/>
    <w:rsid w:val="00734819"/>
    <w:rsid w:val="00734AFB"/>
    <w:rsid w:val="007365AE"/>
    <w:rsid w:val="00736853"/>
    <w:rsid w:val="00736AF8"/>
    <w:rsid w:val="00737826"/>
    <w:rsid w:val="00740B20"/>
    <w:rsid w:val="0074103E"/>
    <w:rsid w:val="007411BC"/>
    <w:rsid w:val="0074156A"/>
    <w:rsid w:val="00741C36"/>
    <w:rsid w:val="007422DD"/>
    <w:rsid w:val="00742A4E"/>
    <w:rsid w:val="00742E64"/>
    <w:rsid w:val="007433C7"/>
    <w:rsid w:val="00743C08"/>
    <w:rsid w:val="0074475B"/>
    <w:rsid w:val="0074653C"/>
    <w:rsid w:val="00746AB4"/>
    <w:rsid w:val="00746D40"/>
    <w:rsid w:val="00747F81"/>
    <w:rsid w:val="00751599"/>
    <w:rsid w:val="00751ACE"/>
    <w:rsid w:val="00751C6A"/>
    <w:rsid w:val="007522F4"/>
    <w:rsid w:val="00752D4A"/>
    <w:rsid w:val="0075435B"/>
    <w:rsid w:val="007547AC"/>
    <w:rsid w:val="00754850"/>
    <w:rsid w:val="007552CA"/>
    <w:rsid w:val="00755A1F"/>
    <w:rsid w:val="00756060"/>
    <w:rsid w:val="0075719D"/>
    <w:rsid w:val="00757F1B"/>
    <w:rsid w:val="007602D6"/>
    <w:rsid w:val="007609E5"/>
    <w:rsid w:val="00761851"/>
    <w:rsid w:val="0076245C"/>
    <w:rsid w:val="00762E28"/>
    <w:rsid w:val="007630AA"/>
    <w:rsid w:val="007635E9"/>
    <w:rsid w:val="007639DB"/>
    <w:rsid w:val="00763B88"/>
    <w:rsid w:val="00764935"/>
    <w:rsid w:val="00767487"/>
    <w:rsid w:val="00767B71"/>
    <w:rsid w:val="00767F75"/>
    <w:rsid w:val="0077085E"/>
    <w:rsid w:val="00770886"/>
    <w:rsid w:val="00770973"/>
    <w:rsid w:val="007709A5"/>
    <w:rsid w:val="00770A50"/>
    <w:rsid w:val="0077130E"/>
    <w:rsid w:val="0077140A"/>
    <w:rsid w:val="007714D7"/>
    <w:rsid w:val="007717D2"/>
    <w:rsid w:val="007726C1"/>
    <w:rsid w:val="007728B5"/>
    <w:rsid w:val="00772E2C"/>
    <w:rsid w:val="00773AF1"/>
    <w:rsid w:val="00773C67"/>
    <w:rsid w:val="007744C4"/>
    <w:rsid w:val="00775024"/>
    <w:rsid w:val="007753DE"/>
    <w:rsid w:val="007753F5"/>
    <w:rsid w:val="007759DB"/>
    <w:rsid w:val="00775F1A"/>
    <w:rsid w:val="00776148"/>
    <w:rsid w:val="0077633B"/>
    <w:rsid w:val="00777D19"/>
    <w:rsid w:val="00777EB6"/>
    <w:rsid w:val="007803DF"/>
    <w:rsid w:val="00780D04"/>
    <w:rsid w:val="00780F87"/>
    <w:rsid w:val="0078182D"/>
    <w:rsid w:val="00781D4B"/>
    <w:rsid w:val="00782111"/>
    <w:rsid w:val="0078306B"/>
    <w:rsid w:val="00784611"/>
    <w:rsid w:val="0078510F"/>
    <w:rsid w:val="00785451"/>
    <w:rsid w:val="00785800"/>
    <w:rsid w:val="007858A0"/>
    <w:rsid w:val="00785D57"/>
    <w:rsid w:val="007860F1"/>
    <w:rsid w:val="00786441"/>
    <w:rsid w:val="00786454"/>
    <w:rsid w:val="00786677"/>
    <w:rsid w:val="00786BFD"/>
    <w:rsid w:val="00786E79"/>
    <w:rsid w:val="007874FE"/>
    <w:rsid w:val="00787EF0"/>
    <w:rsid w:val="00790C07"/>
    <w:rsid w:val="00790FBB"/>
    <w:rsid w:val="0079123C"/>
    <w:rsid w:val="0079139B"/>
    <w:rsid w:val="00791B6A"/>
    <w:rsid w:val="007927D4"/>
    <w:rsid w:val="00792EEA"/>
    <w:rsid w:val="007936B5"/>
    <w:rsid w:val="007942AD"/>
    <w:rsid w:val="0079480E"/>
    <w:rsid w:val="007948C4"/>
    <w:rsid w:val="00794AAC"/>
    <w:rsid w:val="00794CCC"/>
    <w:rsid w:val="00794EAA"/>
    <w:rsid w:val="0079561B"/>
    <w:rsid w:val="0079714A"/>
    <w:rsid w:val="0079735A"/>
    <w:rsid w:val="0079765B"/>
    <w:rsid w:val="0079793C"/>
    <w:rsid w:val="00797E43"/>
    <w:rsid w:val="00797FA5"/>
    <w:rsid w:val="007A025C"/>
    <w:rsid w:val="007A0345"/>
    <w:rsid w:val="007A0D49"/>
    <w:rsid w:val="007A12BE"/>
    <w:rsid w:val="007A2389"/>
    <w:rsid w:val="007A2657"/>
    <w:rsid w:val="007A299E"/>
    <w:rsid w:val="007A2D03"/>
    <w:rsid w:val="007A32D5"/>
    <w:rsid w:val="007A3AB4"/>
    <w:rsid w:val="007A3B3D"/>
    <w:rsid w:val="007A408A"/>
    <w:rsid w:val="007A4B31"/>
    <w:rsid w:val="007A4DE8"/>
    <w:rsid w:val="007A4F6E"/>
    <w:rsid w:val="007A6706"/>
    <w:rsid w:val="007A6C80"/>
    <w:rsid w:val="007A6CD9"/>
    <w:rsid w:val="007A71F3"/>
    <w:rsid w:val="007A7E67"/>
    <w:rsid w:val="007B047C"/>
    <w:rsid w:val="007B0FDE"/>
    <w:rsid w:val="007B15B3"/>
    <w:rsid w:val="007B1F4E"/>
    <w:rsid w:val="007B2520"/>
    <w:rsid w:val="007B2646"/>
    <w:rsid w:val="007B2F60"/>
    <w:rsid w:val="007B349B"/>
    <w:rsid w:val="007B3795"/>
    <w:rsid w:val="007B3B65"/>
    <w:rsid w:val="007B3E75"/>
    <w:rsid w:val="007B4287"/>
    <w:rsid w:val="007B42E0"/>
    <w:rsid w:val="007B459E"/>
    <w:rsid w:val="007B477C"/>
    <w:rsid w:val="007B4784"/>
    <w:rsid w:val="007B562A"/>
    <w:rsid w:val="007B568E"/>
    <w:rsid w:val="007B685B"/>
    <w:rsid w:val="007B6BF8"/>
    <w:rsid w:val="007B7AC8"/>
    <w:rsid w:val="007C0AE2"/>
    <w:rsid w:val="007C0E8B"/>
    <w:rsid w:val="007C2155"/>
    <w:rsid w:val="007C223A"/>
    <w:rsid w:val="007C2B0D"/>
    <w:rsid w:val="007C36B0"/>
    <w:rsid w:val="007C4554"/>
    <w:rsid w:val="007C5207"/>
    <w:rsid w:val="007C55BA"/>
    <w:rsid w:val="007C5ABE"/>
    <w:rsid w:val="007C664E"/>
    <w:rsid w:val="007C6AF3"/>
    <w:rsid w:val="007C6D43"/>
    <w:rsid w:val="007C74F0"/>
    <w:rsid w:val="007C780D"/>
    <w:rsid w:val="007C7B62"/>
    <w:rsid w:val="007C7BCF"/>
    <w:rsid w:val="007D0C5E"/>
    <w:rsid w:val="007D0CBE"/>
    <w:rsid w:val="007D17C7"/>
    <w:rsid w:val="007D26BB"/>
    <w:rsid w:val="007D47DE"/>
    <w:rsid w:val="007D4CF4"/>
    <w:rsid w:val="007D4F02"/>
    <w:rsid w:val="007D52B5"/>
    <w:rsid w:val="007D5766"/>
    <w:rsid w:val="007D586C"/>
    <w:rsid w:val="007D58F0"/>
    <w:rsid w:val="007D6306"/>
    <w:rsid w:val="007D661D"/>
    <w:rsid w:val="007D67FD"/>
    <w:rsid w:val="007D7819"/>
    <w:rsid w:val="007D7CBE"/>
    <w:rsid w:val="007D7CC4"/>
    <w:rsid w:val="007E0464"/>
    <w:rsid w:val="007E04B8"/>
    <w:rsid w:val="007E0B5D"/>
    <w:rsid w:val="007E10CB"/>
    <w:rsid w:val="007E1AE0"/>
    <w:rsid w:val="007E1D47"/>
    <w:rsid w:val="007E25EA"/>
    <w:rsid w:val="007E3150"/>
    <w:rsid w:val="007E51B4"/>
    <w:rsid w:val="007E5E77"/>
    <w:rsid w:val="007E70E4"/>
    <w:rsid w:val="007E7435"/>
    <w:rsid w:val="007F054F"/>
    <w:rsid w:val="007F0582"/>
    <w:rsid w:val="007F0599"/>
    <w:rsid w:val="007F1955"/>
    <w:rsid w:val="007F1B22"/>
    <w:rsid w:val="007F1BF7"/>
    <w:rsid w:val="007F2309"/>
    <w:rsid w:val="007F248D"/>
    <w:rsid w:val="007F336E"/>
    <w:rsid w:val="007F46F2"/>
    <w:rsid w:val="007F493B"/>
    <w:rsid w:val="007F4C5A"/>
    <w:rsid w:val="007F50CE"/>
    <w:rsid w:val="007F5511"/>
    <w:rsid w:val="007F563D"/>
    <w:rsid w:val="007F5B0C"/>
    <w:rsid w:val="007F64F4"/>
    <w:rsid w:val="007F6E4E"/>
    <w:rsid w:val="007F7B4B"/>
    <w:rsid w:val="007F7D97"/>
    <w:rsid w:val="00801230"/>
    <w:rsid w:val="00801BBB"/>
    <w:rsid w:val="00802714"/>
    <w:rsid w:val="00802FBB"/>
    <w:rsid w:val="00803215"/>
    <w:rsid w:val="00803259"/>
    <w:rsid w:val="008035C3"/>
    <w:rsid w:val="008037F9"/>
    <w:rsid w:val="00803AB8"/>
    <w:rsid w:val="00803E11"/>
    <w:rsid w:val="00804422"/>
    <w:rsid w:val="0080471E"/>
    <w:rsid w:val="00804FEC"/>
    <w:rsid w:val="008060F5"/>
    <w:rsid w:val="0080615A"/>
    <w:rsid w:val="00806666"/>
    <w:rsid w:val="00806E42"/>
    <w:rsid w:val="008070DC"/>
    <w:rsid w:val="00807B05"/>
    <w:rsid w:val="00807C9B"/>
    <w:rsid w:val="00807DAE"/>
    <w:rsid w:val="00807F07"/>
    <w:rsid w:val="008114F4"/>
    <w:rsid w:val="00811F74"/>
    <w:rsid w:val="008135BF"/>
    <w:rsid w:val="008136D2"/>
    <w:rsid w:val="008148B6"/>
    <w:rsid w:val="008153C1"/>
    <w:rsid w:val="0081575B"/>
    <w:rsid w:val="0081581E"/>
    <w:rsid w:val="00815960"/>
    <w:rsid w:val="0081621B"/>
    <w:rsid w:val="00816686"/>
    <w:rsid w:val="00816ADB"/>
    <w:rsid w:val="00816C34"/>
    <w:rsid w:val="00817282"/>
    <w:rsid w:val="00817DCC"/>
    <w:rsid w:val="00820215"/>
    <w:rsid w:val="008203E9"/>
    <w:rsid w:val="00820C74"/>
    <w:rsid w:val="00822281"/>
    <w:rsid w:val="0082289B"/>
    <w:rsid w:val="0082291E"/>
    <w:rsid w:val="008240E7"/>
    <w:rsid w:val="00824528"/>
    <w:rsid w:val="00824D8C"/>
    <w:rsid w:val="00825505"/>
    <w:rsid w:val="00825F72"/>
    <w:rsid w:val="0082648A"/>
    <w:rsid w:val="008270A3"/>
    <w:rsid w:val="008273C3"/>
    <w:rsid w:val="00827539"/>
    <w:rsid w:val="00830048"/>
    <w:rsid w:val="00830E87"/>
    <w:rsid w:val="00830FF8"/>
    <w:rsid w:val="00831122"/>
    <w:rsid w:val="00831A76"/>
    <w:rsid w:val="00832221"/>
    <w:rsid w:val="00832B00"/>
    <w:rsid w:val="00832B3E"/>
    <w:rsid w:val="00832B5D"/>
    <w:rsid w:val="00832D35"/>
    <w:rsid w:val="00833024"/>
    <w:rsid w:val="008333AE"/>
    <w:rsid w:val="008342F8"/>
    <w:rsid w:val="008348C7"/>
    <w:rsid w:val="0083664F"/>
    <w:rsid w:val="00836921"/>
    <w:rsid w:val="00837463"/>
    <w:rsid w:val="00837FF0"/>
    <w:rsid w:val="0084020E"/>
    <w:rsid w:val="00840987"/>
    <w:rsid w:val="00840DEF"/>
    <w:rsid w:val="008411C6"/>
    <w:rsid w:val="008416B5"/>
    <w:rsid w:val="00841775"/>
    <w:rsid w:val="00841ED2"/>
    <w:rsid w:val="00841FFA"/>
    <w:rsid w:val="0084292D"/>
    <w:rsid w:val="00843010"/>
    <w:rsid w:val="00843108"/>
    <w:rsid w:val="0084349A"/>
    <w:rsid w:val="00844BCA"/>
    <w:rsid w:val="00844D19"/>
    <w:rsid w:val="0084501A"/>
    <w:rsid w:val="0084575D"/>
    <w:rsid w:val="00845789"/>
    <w:rsid w:val="00845C4E"/>
    <w:rsid w:val="0084620A"/>
    <w:rsid w:val="0084640D"/>
    <w:rsid w:val="0084648E"/>
    <w:rsid w:val="00847BFC"/>
    <w:rsid w:val="00847F09"/>
    <w:rsid w:val="00850539"/>
    <w:rsid w:val="00850E46"/>
    <w:rsid w:val="00850F82"/>
    <w:rsid w:val="008515E8"/>
    <w:rsid w:val="0085290E"/>
    <w:rsid w:val="00852E12"/>
    <w:rsid w:val="00852E8C"/>
    <w:rsid w:val="0085300A"/>
    <w:rsid w:val="00853C12"/>
    <w:rsid w:val="00853E7C"/>
    <w:rsid w:val="008541A5"/>
    <w:rsid w:val="00854629"/>
    <w:rsid w:val="00854791"/>
    <w:rsid w:val="00854BE0"/>
    <w:rsid w:val="00855C49"/>
    <w:rsid w:val="00856BE7"/>
    <w:rsid w:val="008574AA"/>
    <w:rsid w:val="00857C8D"/>
    <w:rsid w:val="00857E4F"/>
    <w:rsid w:val="00857F19"/>
    <w:rsid w:val="00860A1B"/>
    <w:rsid w:val="008614A3"/>
    <w:rsid w:val="008618F6"/>
    <w:rsid w:val="00861A3E"/>
    <w:rsid w:val="00861B55"/>
    <w:rsid w:val="00862455"/>
    <w:rsid w:val="00862714"/>
    <w:rsid w:val="00863459"/>
    <w:rsid w:val="00863F03"/>
    <w:rsid w:val="00863F0F"/>
    <w:rsid w:val="0086430E"/>
    <w:rsid w:val="00864819"/>
    <w:rsid w:val="008656BB"/>
    <w:rsid w:val="008656DD"/>
    <w:rsid w:val="00865742"/>
    <w:rsid w:val="00865B98"/>
    <w:rsid w:val="00865D87"/>
    <w:rsid w:val="00866068"/>
    <w:rsid w:val="008663A7"/>
    <w:rsid w:val="00866BF8"/>
    <w:rsid w:val="0086706F"/>
    <w:rsid w:val="00867111"/>
    <w:rsid w:val="00867A31"/>
    <w:rsid w:val="00867AF2"/>
    <w:rsid w:val="00871A39"/>
    <w:rsid w:val="00871FFF"/>
    <w:rsid w:val="00872C8E"/>
    <w:rsid w:val="00873632"/>
    <w:rsid w:val="00873657"/>
    <w:rsid w:val="00873E6A"/>
    <w:rsid w:val="00873E7E"/>
    <w:rsid w:val="008753C9"/>
    <w:rsid w:val="008758AD"/>
    <w:rsid w:val="008758E9"/>
    <w:rsid w:val="00875A0F"/>
    <w:rsid w:val="00876CC9"/>
    <w:rsid w:val="00876E50"/>
    <w:rsid w:val="0087757B"/>
    <w:rsid w:val="00880F96"/>
    <w:rsid w:val="008814CA"/>
    <w:rsid w:val="00882239"/>
    <w:rsid w:val="00882318"/>
    <w:rsid w:val="00882507"/>
    <w:rsid w:val="008828A4"/>
    <w:rsid w:val="00882C3F"/>
    <w:rsid w:val="00883045"/>
    <w:rsid w:val="00883354"/>
    <w:rsid w:val="0088336A"/>
    <w:rsid w:val="00883D08"/>
    <w:rsid w:val="00883F27"/>
    <w:rsid w:val="00884B1A"/>
    <w:rsid w:val="00884B66"/>
    <w:rsid w:val="00884D6C"/>
    <w:rsid w:val="00884D91"/>
    <w:rsid w:val="00885234"/>
    <w:rsid w:val="00885617"/>
    <w:rsid w:val="00885EC8"/>
    <w:rsid w:val="008864F0"/>
    <w:rsid w:val="0088683D"/>
    <w:rsid w:val="00886D91"/>
    <w:rsid w:val="00886DE7"/>
    <w:rsid w:val="00887885"/>
    <w:rsid w:val="008879C7"/>
    <w:rsid w:val="00887A10"/>
    <w:rsid w:val="00890E95"/>
    <w:rsid w:val="008912CF"/>
    <w:rsid w:val="00891683"/>
    <w:rsid w:val="0089178C"/>
    <w:rsid w:val="008917B2"/>
    <w:rsid w:val="008920E4"/>
    <w:rsid w:val="008923EB"/>
    <w:rsid w:val="00892CCC"/>
    <w:rsid w:val="0089300F"/>
    <w:rsid w:val="00893375"/>
    <w:rsid w:val="00893E7A"/>
    <w:rsid w:val="00893F8A"/>
    <w:rsid w:val="008946B2"/>
    <w:rsid w:val="008952C2"/>
    <w:rsid w:val="00895382"/>
    <w:rsid w:val="00895AEA"/>
    <w:rsid w:val="00896C91"/>
    <w:rsid w:val="00896F7F"/>
    <w:rsid w:val="00897267"/>
    <w:rsid w:val="008A064C"/>
    <w:rsid w:val="008A07B5"/>
    <w:rsid w:val="008A08B2"/>
    <w:rsid w:val="008A0BB0"/>
    <w:rsid w:val="008A0CD1"/>
    <w:rsid w:val="008A1432"/>
    <w:rsid w:val="008A1490"/>
    <w:rsid w:val="008A1ACB"/>
    <w:rsid w:val="008A2794"/>
    <w:rsid w:val="008A2A7F"/>
    <w:rsid w:val="008A2DC4"/>
    <w:rsid w:val="008A3164"/>
    <w:rsid w:val="008A51FF"/>
    <w:rsid w:val="008A563C"/>
    <w:rsid w:val="008A5EB8"/>
    <w:rsid w:val="008A6443"/>
    <w:rsid w:val="008A6CF3"/>
    <w:rsid w:val="008A6CFD"/>
    <w:rsid w:val="008A7564"/>
    <w:rsid w:val="008B0637"/>
    <w:rsid w:val="008B0671"/>
    <w:rsid w:val="008B139B"/>
    <w:rsid w:val="008B170D"/>
    <w:rsid w:val="008B1E76"/>
    <w:rsid w:val="008B2B38"/>
    <w:rsid w:val="008B3552"/>
    <w:rsid w:val="008B3F98"/>
    <w:rsid w:val="008B4257"/>
    <w:rsid w:val="008B5434"/>
    <w:rsid w:val="008B59FD"/>
    <w:rsid w:val="008B5B84"/>
    <w:rsid w:val="008C23BF"/>
    <w:rsid w:val="008C2D1E"/>
    <w:rsid w:val="008C2D72"/>
    <w:rsid w:val="008C32CA"/>
    <w:rsid w:val="008C359A"/>
    <w:rsid w:val="008C3AA0"/>
    <w:rsid w:val="008C3DBB"/>
    <w:rsid w:val="008C4009"/>
    <w:rsid w:val="008C4864"/>
    <w:rsid w:val="008C4ED2"/>
    <w:rsid w:val="008C504A"/>
    <w:rsid w:val="008C51C9"/>
    <w:rsid w:val="008C55B2"/>
    <w:rsid w:val="008C6025"/>
    <w:rsid w:val="008C6395"/>
    <w:rsid w:val="008C7355"/>
    <w:rsid w:val="008C74FE"/>
    <w:rsid w:val="008C7807"/>
    <w:rsid w:val="008C7A60"/>
    <w:rsid w:val="008D06BA"/>
    <w:rsid w:val="008D0CEE"/>
    <w:rsid w:val="008D2AFC"/>
    <w:rsid w:val="008D3462"/>
    <w:rsid w:val="008D365C"/>
    <w:rsid w:val="008D38EF"/>
    <w:rsid w:val="008D3DAC"/>
    <w:rsid w:val="008D3DBF"/>
    <w:rsid w:val="008D47B5"/>
    <w:rsid w:val="008D58F9"/>
    <w:rsid w:val="008D5F4E"/>
    <w:rsid w:val="008D645F"/>
    <w:rsid w:val="008D69D8"/>
    <w:rsid w:val="008D72D4"/>
    <w:rsid w:val="008D735B"/>
    <w:rsid w:val="008D75A2"/>
    <w:rsid w:val="008D76C3"/>
    <w:rsid w:val="008D7783"/>
    <w:rsid w:val="008D7B46"/>
    <w:rsid w:val="008D7FE6"/>
    <w:rsid w:val="008E0011"/>
    <w:rsid w:val="008E0020"/>
    <w:rsid w:val="008E08F2"/>
    <w:rsid w:val="008E09EF"/>
    <w:rsid w:val="008E0A6F"/>
    <w:rsid w:val="008E0FA3"/>
    <w:rsid w:val="008E17BE"/>
    <w:rsid w:val="008E1A4D"/>
    <w:rsid w:val="008E1A7A"/>
    <w:rsid w:val="008E234B"/>
    <w:rsid w:val="008E2C54"/>
    <w:rsid w:val="008E61A1"/>
    <w:rsid w:val="008E62C7"/>
    <w:rsid w:val="008E6569"/>
    <w:rsid w:val="008E677F"/>
    <w:rsid w:val="008E7226"/>
    <w:rsid w:val="008E73B0"/>
    <w:rsid w:val="008E73D5"/>
    <w:rsid w:val="008E74BA"/>
    <w:rsid w:val="008E7570"/>
    <w:rsid w:val="008F02EF"/>
    <w:rsid w:val="008F0886"/>
    <w:rsid w:val="008F08CD"/>
    <w:rsid w:val="008F192F"/>
    <w:rsid w:val="008F264D"/>
    <w:rsid w:val="008F270B"/>
    <w:rsid w:val="008F2C06"/>
    <w:rsid w:val="008F2C3D"/>
    <w:rsid w:val="008F2D0D"/>
    <w:rsid w:val="008F3227"/>
    <w:rsid w:val="008F388F"/>
    <w:rsid w:val="008F3BAF"/>
    <w:rsid w:val="008F3C98"/>
    <w:rsid w:val="008F47D3"/>
    <w:rsid w:val="008F4979"/>
    <w:rsid w:val="008F4A7A"/>
    <w:rsid w:val="008F4E82"/>
    <w:rsid w:val="008F52EE"/>
    <w:rsid w:val="008F550B"/>
    <w:rsid w:val="008F600F"/>
    <w:rsid w:val="008F62BB"/>
    <w:rsid w:val="008F66AD"/>
    <w:rsid w:val="008F70C3"/>
    <w:rsid w:val="008F71F0"/>
    <w:rsid w:val="008F7755"/>
    <w:rsid w:val="008F7A37"/>
    <w:rsid w:val="00900572"/>
    <w:rsid w:val="009007A1"/>
    <w:rsid w:val="00900F24"/>
    <w:rsid w:val="0090107A"/>
    <w:rsid w:val="009023B7"/>
    <w:rsid w:val="009032EE"/>
    <w:rsid w:val="00903DDA"/>
    <w:rsid w:val="00903E4B"/>
    <w:rsid w:val="009042D9"/>
    <w:rsid w:val="00904619"/>
    <w:rsid w:val="00904BF2"/>
    <w:rsid w:val="00904CB6"/>
    <w:rsid w:val="00904CE6"/>
    <w:rsid w:val="00904DA3"/>
    <w:rsid w:val="00906802"/>
    <w:rsid w:val="0090684D"/>
    <w:rsid w:val="00906ED3"/>
    <w:rsid w:val="0090768C"/>
    <w:rsid w:val="0091018C"/>
    <w:rsid w:val="00910B66"/>
    <w:rsid w:val="00911840"/>
    <w:rsid w:val="0091198C"/>
    <w:rsid w:val="00911B81"/>
    <w:rsid w:val="00911BB9"/>
    <w:rsid w:val="00912F2C"/>
    <w:rsid w:val="009132B6"/>
    <w:rsid w:val="00914DEB"/>
    <w:rsid w:val="0091506B"/>
    <w:rsid w:val="0091535E"/>
    <w:rsid w:val="00915ECD"/>
    <w:rsid w:val="0091612D"/>
    <w:rsid w:val="00916343"/>
    <w:rsid w:val="00916772"/>
    <w:rsid w:val="0091748F"/>
    <w:rsid w:val="00917BF7"/>
    <w:rsid w:val="0092035F"/>
    <w:rsid w:val="00920931"/>
    <w:rsid w:val="00920D08"/>
    <w:rsid w:val="009215D1"/>
    <w:rsid w:val="00921B4B"/>
    <w:rsid w:val="00921DB5"/>
    <w:rsid w:val="00921E3E"/>
    <w:rsid w:val="00921E5A"/>
    <w:rsid w:val="009220BE"/>
    <w:rsid w:val="00922E87"/>
    <w:rsid w:val="009236AC"/>
    <w:rsid w:val="00924BA7"/>
    <w:rsid w:val="00924F3F"/>
    <w:rsid w:val="0092522D"/>
    <w:rsid w:val="00925A5D"/>
    <w:rsid w:val="00926675"/>
    <w:rsid w:val="009266A9"/>
    <w:rsid w:val="00926F6A"/>
    <w:rsid w:val="00927281"/>
    <w:rsid w:val="009275C9"/>
    <w:rsid w:val="009276AE"/>
    <w:rsid w:val="00927998"/>
    <w:rsid w:val="00927AE0"/>
    <w:rsid w:val="00927B4A"/>
    <w:rsid w:val="00927EAE"/>
    <w:rsid w:val="009302CC"/>
    <w:rsid w:val="009305B5"/>
    <w:rsid w:val="00930A2B"/>
    <w:rsid w:val="00930EB3"/>
    <w:rsid w:val="00931197"/>
    <w:rsid w:val="009331DF"/>
    <w:rsid w:val="0093331A"/>
    <w:rsid w:val="00933497"/>
    <w:rsid w:val="00933B2E"/>
    <w:rsid w:val="00934249"/>
    <w:rsid w:val="009342E0"/>
    <w:rsid w:val="0093463F"/>
    <w:rsid w:val="009350D8"/>
    <w:rsid w:val="0093531D"/>
    <w:rsid w:val="00935438"/>
    <w:rsid w:val="009358D7"/>
    <w:rsid w:val="00935E32"/>
    <w:rsid w:val="0093654E"/>
    <w:rsid w:val="009366C8"/>
    <w:rsid w:val="00936765"/>
    <w:rsid w:val="00936C5D"/>
    <w:rsid w:val="0093707A"/>
    <w:rsid w:val="0093774F"/>
    <w:rsid w:val="00937E39"/>
    <w:rsid w:val="00940A0B"/>
    <w:rsid w:val="00941563"/>
    <w:rsid w:val="00941678"/>
    <w:rsid w:val="009426C5"/>
    <w:rsid w:val="00942BD6"/>
    <w:rsid w:val="00942C5C"/>
    <w:rsid w:val="00943C49"/>
    <w:rsid w:val="00943D0E"/>
    <w:rsid w:val="009443AC"/>
    <w:rsid w:val="009445EF"/>
    <w:rsid w:val="00944605"/>
    <w:rsid w:val="0094498B"/>
    <w:rsid w:val="00945315"/>
    <w:rsid w:val="00945E16"/>
    <w:rsid w:val="00947785"/>
    <w:rsid w:val="00947815"/>
    <w:rsid w:val="00947F47"/>
    <w:rsid w:val="0095032C"/>
    <w:rsid w:val="00950A09"/>
    <w:rsid w:val="00951062"/>
    <w:rsid w:val="00951120"/>
    <w:rsid w:val="00951E99"/>
    <w:rsid w:val="00952674"/>
    <w:rsid w:val="00952C3B"/>
    <w:rsid w:val="009530C3"/>
    <w:rsid w:val="0095314A"/>
    <w:rsid w:val="0095417E"/>
    <w:rsid w:val="00954795"/>
    <w:rsid w:val="00954F7E"/>
    <w:rsid w:val="009550B4"/>
    <w:rsid w:val="009560E0"/>
    <w:rsid w:val="009570BD"/>
    <w:rsid w:val="009577EF"/>
    <w:rsid w:val="0096016F"/>
    <w:rsid w:val="009605FA"/>
    <w:rsid w:val="00960F28"/>
    <w:rsid w:val="00960F44"/>
    <w:rsid w:val="00961182"/>
    <w:rsid w:val="009617DC"/>
    <w:rsid w:val="00962EF6"/>
    <w:rsid w:val="009635E8"/>
    <w:rsid w:val="009638D7"/>
    <w:rsid w:val="00963BC3"/>
    <w:rsid w:val="00963D68"/>
    <w:rsid w:val="00964220"/>
    <w:rsid w:val="00964833"/>
    <w:rsid w:val="00964DA3"/>
    <w:rsid w:val="00964F82"/>
    <w:rsid w:val="00965957"/>
    <w:rsid w:val="00965FAC"/>
    <w:rsid w:val="00966532"/>
    <w:rsid w:val="009668D3"/>
    <w:rsid w:val="00966D93"/>
    <w:rsid w:val="009671B6"/>
    <w:rsid w:val="00970176"/>
    <w:rsid w:val="00970341"/>
    <w:rsid w:val="00970422"/>
    <w:rsid w:val="0097070C"/>
    <w:rsid w:val="009712C9"/>
    <w:rsid w:val="009714B6"/>
    <w:rsid w:val="00972A0B"/>
    <w:rsid w:val="00972C47"/>
    <w:rsid w:val="009743A3"/>
    <w:rsid w:val="009746CE"/>
    <w:rsid w:val="00975004"/>
    <w:rsid w:val="00975799"/>
    <w:rsid w:val="00976CE8"/>
    <w:rsid w:val="0097720A"/>
    <w:rsid w:val="0097746B"/>
    <w:rsid w:val="0097796C"/>
    <w:rsid w:val="00977D1E"/>
    <w:rsid w:val="00977E88"/>
    <w:rsid w:val="00980A4F"/>
    <w:rsid w:val="00981538"/>
    <w:rsid w:val="00981820"/>
    <w:rsid w:val="00981AE6"/>
    <w:rsid w:val="00982818"/>
    <w:rsid w:val="00982B00"/>
    <w:rsid w:val="0098327B"/>
    <w:rsid w:val="00983F88"/>
    <w:rsid w:val="00984B46"/>
    <w:rsid w:val="00984D6B"/>
    <w:rsid w:val="0098545C"/>
    <w:rsid w:val="00985DA0"/>
    <w:rsid w:val="00985F3A"/>
    <w:rsid w:val="009861C7"/>
    <w:rsid w:val="00986769"/>
    <w:rsid w:val="009873BF"/>
    <w:rsid w:val="00987A38"/>
    <w:rsid w:val="00987E5B"/>
    <w:rsid w:val="00987E7D"/>
    <w:rsid w:val="00990008"/>
    <w:rsid w:val="00990BA2"/>
    <w:rsid w:val="00992AFB"/>
    <w:rsid w:val="009941C9"/>
    <w:rsid w:val="0099490A"/>
    <w:rsid w:val="00994AB0"/>
    <w:rsid w:val="00994CA7"/>
    <w:rsid w:val="00994E15"/>
    <w:rsid w:val="00994E94"/>
    <w:rsid w:val="009950C1"/>
    <w:rsid w:val="0099612A"/>
    <w:rsid w:val="00996B23"/>
    <w:rsid w:val="009972C1"/>
    <w:rsid w:val="00997478"/>
    <w:rsid w:val="009A0643"/>
    <w:rsid w:val="009A07A1"/>
    <w:rsid w:val="009A09C8"/>
    <w:rsid w:val="009A20FA"/>
    <w:rsid w:val="009A2146"/>
    <w:rsid w:val="009A215F"/>
    <w:rsid w:val="009A2765"/>
    <w:rsid w:val="009A28D4"/>
    <w:rsid w:val="009A29D9"/>
    <w:rsid w:val="009A29F6"/>
    <w:rsid w:val="009A2C5E"/>
    <w:rsid w:val="009A3732"/>
    <w:rsid w:val="009A393F"/>
    <w:rsid w:val="009A3DED"/>
    <w:rsid w:val="009A497E"/>
    <w:rsid w:val="009A4C01"/>
    <w:rsid w:val="009A5BB1"/>
    <w:rsid w:val="009A6113"/>
    <w:rsid w:val="009A6CD4"/>
    <w:rsid w:val="009B0E2D"/>
    <w:rsid w:val="009B10C8"/>
    <w:rsid w:val="009B1126"/>
    <w:rsid w:val="009B1B71"/>
    <w:rsid w:val="009B1D54"/>
    <w:rsid w:val="009B25E4"/>
    <w:rsid w:val="009B324E"/>
    <w:rsid w:val="009B36D9"/>
    <w:rsid w:val="009B39BE"/>
    <w:rsid w:val="009B50CA"/>
    <w:rsid w:val="009B59C5"/>
    <w:rsid w:val="009B65D5"/>
    <w:rsid w:val="009B6F91"/>
    <w:rsid w:val="009B79E2"/>
    <w:rsid w:val="009C078F"/>
    <w:rsid w:val="009C0AB2"/>
    <w:rsid w:val="009C16A1"/>
    <w:rsid w:val="009C1B30"/>
    <w:rsid w:val="009C1DD8"/>
    <w:rsid w:val="009C20DF"/>
    <w:rsid w:val="009C20EB"/>
    <w:rsid w:val="009C2560"/>
    <w:rsid w:val="009C3535"/>
    <w:rsid w:val="009C35CB"/>
    <w:rsid w:val="009C3AC2"/>
    <w:rsid w:val="009C3BA5"/>
    <w:rsid w:val="009C3FA8"/>
    <w:rsid w:val="009C4668"/>
    <w:rsid w:val="009C5A27"/>
    <w:rsid w:val="009C63EE"/>
    <w:rsid w:val="009C6583"/>
    <w:rsid w:val="009C6AAF"/>
    <w:rsid w:val="009C6CC8"/>
    <w:rsid w:val="009C706E"/>
    <w:rsid w:val="009C753E"/>
    <w:rsid w:val="009D006F"/>
    <w:rsid w:val="009D0209"/>
    <w:rsid w:val="009D0F3E"/>
    <w:rsid w:val="009D1FA0"/>
    <w:rsid w:val="009D283F"/>
    <w:rsid w:val="009D2B35"/>
    <w:rsid w:val="009D2C48"/>
    <w:rsid w:val="009D3382"/>
    <w:rsid w:val="009D3AC6"/>
    <w:rsid w:val="009D3CF1"/>
    <w:rsid w:val="009D3F83"/>
    <w:rsid w:val="009D47F4"/>
    <w:rsid w:val="009D4890"/>
    <w:rsid w:val="009D546E"/>
    <w:rsid w:val="009D5BE0"/>
    <w:rsid w:val="009D5CDC"/>
    <w:rsid w:val="009D627E"/>
    <w:rsid w:val="009D641F"/>
    <w:rsid w:val="009D662C"/>
    <w:rsid w:val="009D676D"/>
    <w:rsid w:val="009D6B89"/>
    <w:rsid w:val="009D6F50"/>
    <w:rsid w:val="009D721E"/>
    <w:rsid w:val="009D7CF0"/>
    <w:rsid w:val="009E0533"/>
    <w:rsid w:val="009E148F"/>
    <w:rsid w:val="009E1CBE"/>
    <w:rsid w:val="009E1E21"/>
    <w:rsid w:val="009E2E50"/>
    <w:rsid w:val="009E3311"/>
    <w:rsid w:val="009E347B"/>
    <w:rsid w:val="009E3520"/>
    <w:rsid w:val="009E394C"/>
    <w:rsid w:val="009E4713"/>
    <w:rsid w:val="009E4E81"/>
    <w:rsid w:val="009E5059"/>
    <w:rsid w:val="009E583B"/>
    <w:rsid w:val="009E6F4B"/>
    <w:rsid w:val="009F0413"/>
    <w:rsid w:val="009F0A52"/>
    <w:rsid w:val="009F0CAA"/>
    <w:rsid w:val="009F152A"/>
    <w:rsid w:val="009F1B10"/>
    <w:rsid w:val="009F1CA9"/>
    <w:rsid w:val="009F1CBB"/>
    <w:rsid w:val="009F1FD3"/>
    <w:rsid w:val="009F310F"/>
    <w:rsid w:val="009F315F"/>
    <w:rsid w:val="009F3A80"/>
    <w:rsid w:val="009F3D05"/>
    <w:rsid w:val="009F3EED"/>
    <w:rsid w:val="009F53D6"/>
    <w:rsid w:val="009F5FB2"/>
    <w:rsid w:val="009F6B82"/>
    <w:rsid w:val="009F6C1A"/>
    <w:rsid w:val="009F6EE6"/>
    <w:rsid w:val="009F70D3"/>
    <w:rsid w:val="009F7255"/>
    <w:rsid w:val="00A00821"/>
    <w:rsid w:val="00A010C2"/>
    <w:rsid w:val="00A01302"/>
    <w:rsid w:val="00A01457"/>
    <w:rsid w:val="00A0230A"/>
    <w:rsid w:val="00A023A0"/>
    <w:rsid w:val="00A03200"/>
    <w:rsid w:val="00A03926"/>
    <w:rsid w:val="00A03E9F"/>
    <w:rsid w:val="00A0421E"/>
    <w:rsid w:val="00A042C7"/>
    <w:rsid w:val="00A044EC"/>
    <w:rsid w:val="00A04C9F"/>
    <w:rsid w:val="00A050ED"/>
    <w:rsid w:val="00A05926"/>
    <w:rsid w:val="00A06571"/>
    <w:rsid w:val="00A06A2D"/>
    <w:rsid w:val="00A06B9E"/>
    <w:rsid w:val="00A07970"/>
    <w:rsid w:val="00A102A1"/>
    <w:rsid w:val="00A1134D"/>
    <w:rsid w:val="00A115D3"/>
    <w:rsid w:val="00A12915"/>
    <w:rsid w:val="00A13695"/>
    <w:rsid w:val="00A1396C"/>
    <w:rsid w:val="00A1399F"/>
    <w:rsid w:val="00A14925"/>
    <w:rsid w:val="00A14C61"/>
    <w:rsid w:val="00A15326"/>
    <w:rsid w:val="00A15678"/>
    <w:rsid w:val="00A15739"/>
    <w:rsid w:val="00A15F6F"/>
    <w:rsid w:val="00A167F8"/>
    <w:rsid w:val="00A1698D"/>
    <w:rsid w:val="00A16A2D"/>
    <w:rsid w:val="00A17806"/>
    <w:rsid w:val="00A20EA3"/>
    <w:rsid w:val="00A2160D"/>
    <w:rsid w:val="00A220ED"/>
    <w:rsid w:val="00A228D0"/>
    <w:rsid w:val="00A22ADA"/>
    <w:rsid w:val="00A24051"/>
    <w:rsid w:val="00A24422"/>
    <w:rsid w:val="00A24F0A"/>
    <w:rsid w:val="00A26218"/>
    <w:rsid w:val="00A26879"/>
    <w:rsid w:val="00A26A00"/>
    <w:rsid w:val="00A26D29"/>
    <w:rsid w:val="00A27541"/>
    <w:rsid w:val="00A27624"/>
    <w:rsid w:val="00A27C9D"/>
    <w:rsid w:val="00A30E0D"/>
    <w:rsid w:val="00A31100"/>
    <w:rsid w:val="00A3240D"/>
    <w:rsid w:val="00A32C6E"/>
    <w:rsid w:val="00A341DD"/>
    <w:rsid w:val="00A34D90"/>
    <w:rsid w:val="00A35227"/>
    <w:rsid w:val="00A352F3"/>
    <w:rsid w:val="00A35730"/>
    <w:rsid w:val="00A35D97"/>
    <w:rsid w:val="00A3671C"/>
    <w:rsid w:val="00A367CF"/>
    <w:rsid w:val="00A36B3A"/>
    <w:rsid w:val="00A36D4C"/>
    <w:rsid w:val="00A36E32"/>
    <w:rsid w:val="00A36FC7"/>
    <w:rsid w:val="00A406EA"/>
    <w:rsid w:val="00A40999"/>
    <w:rsid w:val="00A40AEC"/>
    <w:rsid w:val="00A40CAE"/>
    <w:rsid w:val="00A414F0"/>
    <w:rsid w:val="00A4193E"/>
    <w:rsid w:val="00A42293"/>
    <w:rsid w:val="00A42837"/>
    <w:rsid w:val="00A42FC0"/>
    <w:rsid w:val="00A44A67"/>
    <w:rsid w:val="00A45DA7"/>
    <w:rsid w:val="00A46487"/>
    <w:rsid w:val="00A46B54"/>
    <w:rsid w:val="00A4721C"/>
    <w:rsid w:val="00A4771D"/>
    <w:rsid w:val="00A47C54"/>
    <w:rsid w:val="00A506A0"/>
    <w:rsid w:val="00A509EC"/>
    <w:rsid w:val="00A51129"/>
    <w:rsid w:val="00A512F8"/>
    <w:rsid w:val="00A51E45"/>
    <w:rsid w:val="00A525A3"/>
    <w:rsid w:val="00A5363C"/>
    <w:rsid w:val="00A5399A"/>
    <w:rsid w:val="00A53D8D"/>
    <w:rsid w:val="00A540F0"/>
    <w:rsid w:val="00A54206"/>
    <w:rsid w:val="00A54C8F"/>
    <w:rsid w:val="00A54F32"/>
    <w:rsid w:val="00A558A5"/>
    <w:rsid w:val="00A55F95"/>
    <w:rsid w:val="00A5628E"/>
    <w:rsid w:val="00A563D7"/>
    <w:rsid w:val="00A563F3"/>
    <w:rsid w:val="00A5793A"/>
    <w:rsid w:val="00A57A2F"/>
    <w:rsid w:val="00A6021C"/>
    <w:rsid w:val="00A60587"/>
    <w:rsid w:val="00A608D9"/>
    <w:rsid w:val="00A60D4E"/>
    <w:rsid w:val="00A60F7E"/>
    <w:rsid w:val="00A61136"/>
    <w:rsid w:val="00A63CAB"/>
    <w:rsid w:val="00A659FB"/>
    <w:rsid w:val="00A65C0C"/>
    <w:rsid w:val="00A65FB5"/>
    <w:rsid w:val="00A6744F"/>
    <w:rsid w:val="00A67723"/>
    <w:rsid w:val="00A7094E"/>
    <w:rsid w:val="00A70DA3"/>
    <w:rsid w:val="00A712DC"/>
    <w:rsid w:val="00A714EF"/>
    <w:rsid w:val="00A719E0"/>
    <w:rsid w:val="00A71BC1"/>
    <w:rsid w:val="00A72843"/>
    <w:rsid w:val="00A729D3"/>
    <w:rsid w:val="00A72BFD"/>
    <w:rsid w:val="00A72D7C"/>
    <w:rsid w:val="00A72E2F"/>
    <w:rsid w:val="00A72F83"/>
    <w:rsid w:val="00A7322D"/>
    <w:rsid w:val="00A737F9"/>
    <w:rsid w:val="00A748DA"/>
    <w:rsid w:val="00A749C8"/>
    <w:rsid w:val="00A76417"/>
    <w:rsid w:val="00A765AF"/>
    <w:rsid w:val="00A766B3"/>
    <w:rsid w:val="00A76C82"/>
    <w:rsid w:val="00A7738F"/>
    <w:rsid w:val="00A7748C"/>
    <w:rsid w:val="00A77743"/>
    <w:rsid w:val="00A77BEB"/>
    <w:rsid w:val="00A77D4D"/>
    <w:rsid w:val="00A804EC"/>
    <w:rsid w:val="00A8089A"/>
    <w:rsid w:val="00A810C2"/>
    <w:rsid w:val="00A814A0"/>
    <w:rsid w:val="00A821A7"/>
    <w:rsid w:val="00A8257E"/>
    <w:rsid w:val="00A8276B"/>
    <w:rsid w:val="00A835A0"/>
    <w:rsid w:val="00A83761"/>
    <w:rsid w:val="00A84401"/>
    <w:rsid w:val="00A84461"/>
    <w:rsid w:val="00A84A3B"/>
    <w:rsid w:val="00A85694"/>
    <w:rsid w:val="00A8588D"/>
    <w:rsid w:val="00A8593B"/>
    <w:rsid w:val="00A85BC0"/>
    <w:rsid w:val="00A85E50"/>
    <w:rsid w:val="00A86356"/>
    <w:rsid w:val="00A86DEC"/>
    <w:rsid w:val="00A87859"/>
    <w:rsid w:val="00A87F19"/>
    <w:rsid w:val="00A90175"/>
    <w:rsid w:val="00A9058E"/>
    <w:rsid w:val="00A907F9"/>
    <w:rsid w:val="00A912C9"/>
    <w:rsid w:val="00A912ED"/>
    <w:rsid w:val="00A91EF2"/>
    <w:rsid w:val="00A92676"/>
    <w:rsid w:val="00A92855"/>
    <w:rsid w:val="00A92D5F"/>
    <w:rsid w:val="00A9313E"/>
    <w:rsid w:val="00A93C1B"/>
    <w:rsid w:val="00A93FAA"/>
    <w:rsid w:val="00A94398"/>
    <w:rsid w:val="00A943EB"/>
    <w:rsid w:val="00A943FC"/>
    <w:rsid w:val="00A946F6"/>
    <w:rsid w:val="00A9486B"/>
    <w:rsid w:val="00A94DA4"/>
    <w:rsid w:val="00A95024"/>
    <w:rsid w:val="00A9521F"/>
    <w:rsid w:val="00A9545B"/>
    <w:rsid w:val="00A9592B"/>
    <w:rsid w:val="00A95C2B"/>
    <w:rsid w:val="00A95E2F"/>
    <w:rsid w:val="00A965F8"/>
    <w:rsid w:val="00A974A4"/>
    <w:rsid w:val="00A97F96"/>
    <w:rsid w:val="00AA009A"/>
    <w:rsid w:val="00AA07E9"/>
    <w:rsid w:val="00AA0DC5"/>
    <w:rsid w:val="00AA1087"/>
    <w:rsid w:val="00AA1149"/>
    <w:rsid w:val="00AA188D"/>
    <w:rsid w:val="00AA2293"/>
    <w:rsid w:val="00AA267A"/>
    <w:rsid w:val="00AA32E6"/>
    <w:rsid w:val="00AA398C"/>
    <w:rsid w:val="00AA4229"/>
    <w:rsid w:val="00AA42F6"/>
    <w:rsid w:val="00AA52A0"/>
    <w:rsid w:val="00AA55B8"/>
    <w:rsid w:val="00AA5B93"/>
    <w:rsid w:val="00AA65A9"/>
    <w:rsid w:val="00AA6D1D"/>
    <w:rsid w:val="00AA7FDA"/>
    <w:rsid w:val="00AB0A14"/>
    <w:rsid w:val="00AB105E"/>
    <w:rsid w:val="00AB1C2B"/>
    <w:rsid w:val="00AB27C3"/>
    <w:rsid w:val="00AB2D92"/>
    <w:rsid w:val="00AB35F5"/>
    <w:rsid w:val="00AB3829"/>
    <w:rsid w:val="00AB3997"/>
    <w:rsid w:val="00AB3A9F"/>
    <w:rsid w:val="00AB41E4"/>
    <w:rsid w:val="00AB42C6"/>
    <w:rsid w:val="00AB4C7B"/>
    <w:rsid w:val="00AB5D16"/>
    <w:rsid w:val="00AB61B1"/>
    <w:rsid w:val="00AB6522"/>
    <w:rsid w:val="00AB6589"/>
    <w:rsid w:val="00AB6737"/>
    <w:rsid w:val="00AB6F61"/>
    <w:rsid w:val="00AC00D5"/>
    <w:rsid w:val="00AC0289"/>
    <w:rsid w:val="00AC02AC"/>
    <w:rsid w:val="00AC0381"/>
    <w:rsid w:val="00AC04B4"/>
    <w:rsid w:val="00AC0B3F"/>
    <w:rsid w:val="00AC1E34"/>
    <w:rsid w:val="00AC3180"/>
    <w:rsid w:val="00AC325E"/>
    <w:rsid w:val="00AC38EC"/>
    <w:rsid w:val="00AC408E"/>
    <w:rsid w:val="00AC466F"/>
    <w:rsid w:val="00AC504B"/>
    <w:rsid w:val="00AC55FF"/>
    <w:rsid w:val="00AC5EAB"/>
    <w:rsid w:val="00AC5EEB"/>
    <w:rsid w:val="00AC5F59"/>
    <w:rsid w:val="00AC60F9"/>
    <w:rsid w:val="00AC6D52"/>
    <w:rsid w:val="00AC7253"/>
    <w:rsid w:val="00AD0B75"/>
    <w:rsid w:val="00AD0D9F"/>
    <w:rsid w:val="00AD16F6"/>
    <w:rsid w:val="00AD1B60"/>
    <w:rsid w:val="00AD1CEC"/>
    <w:rsid w:val="00AD1FB4"/>
    <w:rsid w:val="00AD2B54"/>
    <w:rsid w:val="00AD2FD8"/>
    <w:rsid w:val="00AD5739"/>
    <w:rsid w:val="00AD6196"/>
    <w:rsid w:val="00AD6F9B"/>
    <w:rsid w:val="00AD7BE4"/>
    <w:rsid w:val="00AD7F9B"/>
    <w:rsid w:val="00AE0051"/>
    <w:rsid w:val="00AE03AF"/>
    <w:rsid w:val="00AE08B0"/>
    <w:rsid w:val="00AE13A1"/>
    <w:rsid w:val="00AE1557"/>
    <w:rsid w:val="00AE1E10"/>
    <w:rsid w:val="00AE2AD5"/>
    <w:rsid w:val="00AE34DF"/>
    <w:rsid w:val="00AE3526"/>
    <w:rsid w:val="00AE4F01"/>
    <w:rsid w:val="00AE5495"/>
    <w:rsid w:val="00AE5CF7"/>
    <w:rsid w:val="00AE5FAB"/>
    <w:rsid w:val="00AE60C6"/>
    <w:rsid w:val="00AE621D"/>
    <w:rsid w:val="00AE643F"/>
    <w:rsid w:val="00AE720E"/>
    <w:rsid w:val="00AE7756"/>
    <w:rsid w:val="00AE7C61"/>
    <w:rsid w:val="00AE7F7A"/>
    <w:rsid w:val="00AE7FB0"/>
    <w:rsid w:val="00AF0073"/>
    <w:rsid w:val="00AF0B94"/>
    <w:rsid w:val="00AF0CB7"/>
    <w:rsid w:val="00AF1137"/>
    <w:rsid w:val="00AF1367"/>
    <w:rsid w:val="00AF178A"/>
    <w:rsid w:val="00AF25CD"/>
    <w:rsid w:val="00AF2632"/>
    <w:rsid w:val="00AF297D"/>
    <w:rsid w:val="00AF2984"/>
    <w:rsid w:val="00AF2E23"/>
    <w:rsid w:val="00AF2E61"/>
    <w:rsid w:val="00AF3335"/>
    <w:rsid w:val="00AF38C8"/>
    <w:rsid w:val="00AF3BBE"/>
    <w:rsid w:val="00AF3C3D"/>
    <w:rsid w:val="00AF48BC"/>
    <w:rsid w:val="00AF6EC6"/>
    <w:rsid w:val="00AF762B"/>
    <w:rsid w:val="00AF76A6"/>
    <w:rsid w:val="00AF7A20"/>
    <w:rsid w:val="00B015A1"/>
    <w:rsid w:val="00B01AD0"/>
    <w:rsid w:val="00B01F61"/>
    <w:rsid w:val="00B021A6"/>
    <w:rsid w:val="00B03C93"/>
    <w:rsid w:val="00B03CCA"/>
    <w:rsid w:val="00B03FB5"/>
    <w:rsid w:val="00B040A4"/>
    <w:rsid w:val="00B0412B"/>
    <w:rsid w:val="00B041D7"/>
    <w:rsid w:val="00B04427"/>
    <w:rsid w:val="00B0532F"/>
    <w:rsid w:val="00B057D7"/>
    <w:rsid w:val="00B058A6"/>
    <w:rsid w:val="00B0603E"/>
    <w:rsid w:val="00B062D1"/>
    <w:rsid w:val="00B06624"/>
    <w:rsid w:val="00B06B61"/>
    <w:rsid w:val="00B1004F"/>
    <w:rsid w:val="00B1066D"/>
    <w:rsid w:val="00B10697"/>
    <w:rsid w:val="00B1080A"/>
    <w:rsid w:val="00B108C1"/>
    <w:rsid w:val="00B117F3"/>
    <w:rsid w:val="00B134BC"/>
    <w:rsid w:val="00B1418D"/>
    <w:rsid w:val="00B1466D"/>
    <w:rsid w:val="00B149D7"/>
    <w:rsid w:val="00B1730B"/>
    <w:rsid w:val="00B173F2"/>
    <w:rsid w:val="00B177C9"/>
    <w:rsid w:val="00B17968"/>
    <w:rsid w:val="00B20CA0"/>
    <w:rsid w:val="00B21092"/>
    <w:rsid w:val="00B211B6"/>
    <w:rsid w:val="00B211D8"/>
    <w:rsid w:val="00B21200"/>
    <w:rsid w:val="00B21372"/>
    <w:rsid w:val="00B2141E"/>
    <w:rsid w:val="00B21982"/>
    <w:rsid w:val="00B21CFD"/>
    <w:rsid w:val="00B22623"/>
    <w:rsid w:val="00B24039"/>
    <w:rsid w:val="00B24119"/>
    <w:rsid w:val="00B2477A"/>
    <w:rsid w:val="00B24D23"/>
    <w:rsid w:val="00B2551A"/>
    <w:rsid w:val="00B25A04"/>
    <w:rsid w:val="00B25B33"/>
    <w:rsid w:val="00B2617F"/>
    <w:rsid w:val="00B2644F"/>
    <w:rsid w:val="00B26757"/>
    <w:rsid w:val="00B27531"/>
    <w:rsid w:val="00B2769B"/>
    <w:rsid w:val="00B27949"/>
    <w:rsid w:val="00B27D11"/>
    <w:rsid w:val="00B27D6D"/>
    <w:rsid w:val="00B302A3"/>
    <w:rsid w:val="00B30512"/>
    <w:rsid w:val="00B30A44"/>
    <w:rsid w:val="00B30AFB"/>
    <w:rsid w:val="00B313B8"/>
    <w:rsid w:val="00B313CC"/>
    <w:rsid w:val="00B31715"/>
    <w:rsid w:val="00B317E3"/>
    <w:rsid w:val="00B31D2F"/>
    <w:rsid w:val="00B3294E"/>
    <w:rsid w:val="00B33014"/>
    <w:rsid w:val="00B330B6"/>
    <w:rsid w:val="00B3361E"/>
    <w:rsid w:val="00B33BC2"/>
    <w:rsid w:val="00B34274"/>
    <w:rsid w:val="00B35282"/>
    <w:rsid w:val="00B3546A"/>
    <w:rsid w:val="00B3658A"/>
    <w:rsid w:val="00B3698C"/>
    <w:rsid w:val="00B37582"/>
    <w:rsid w:val="00B40175"/>
    <w:rsid w:val="00B40FAE"/>
    <w:rsid w:val="00B41A1E"/>
    <w:rsid w:val="00B41C4B"/>
    <w:rsid w:val="00B4222B"/>
    <w:rsid w:val="00B426FC"/>
    <w:rsid w:val="00B42738"/>
    <w:rsid w:val="00B42962"/>
    <w:rsid w:val="00B4363A"/>
    <w:rsid w:val="00B43EF6"/>
    <w:rsid w:val="00B44379"/>
    <w:rsid w:val="00B44730"/>
    <w:rsid w:val="00B45EB9"/>
    <w:rsid w:val="00B466A0"/>
    <w:rsid w:val="00B4673C"/>
    <w:rsid w:val="00B471FD"/>
    <w:rsid w:val="00B47D1C"/>
    <w:rsid w:val="00B50443"/>
    <w:rsid w:val="00B504FD"/>
    <w:rsid w:val="00B50ED9"/>
    <w:rsid w:val="00B51170"/>
    <w:rsid w:val="00B51312"/>
    <w:rsid w:val="00B516C7"/>
    <w:rsid w:val="00B51993"/>
    <w:rsid w:val="00B528BA"/>
    <w:rsid w:val="00B52D86"/>
    <w:rsid w:val="00B530D7"/>
    <w:rsid w:val="00B53919"/>
    <w:rsid w:val="00B53A83"/>
    <w:rsid w:val="00B53BAC"/>
    <w:rsid w:val="00B54481"/>
    <w:rsid w:val="00B54501"/>
    <w:rsid w:val="00B54A1A"/>
    <w:rsid w:val="00B5551A"/>
    <w:rsid w:val="00B55775"/>
    <w:rsid w:val="00B55ACB"/>
    <w:rsid w:val="00B55FCA"/>
    <w:rsid w:val="00B576D1"/>
    <w:rsid w:val="00B57780"/>
    <w:rsid w:val="00B60A2B"/>
    <w:rsid w:val="00B60EE2"/>
    <w:rsid w:val="00B6146B"/>
    <w:rsid w:val="00B61ADC"/>
    <w:rsid w:val="00B61D1E"/>
    <w:rsid w:val="00B61E51"/>
    <w:rsid w:val="00B62BE1"/>
    <w:rsid w:val="00B62D17"/>
    <w:rsid w:val="00B62E18"/>
    <w:rsid w:val="00B63189"/>
    <w:rsid w:val="00B635B3"/>
    <w:rsid w:val="00B63824"/>
    <w:rsid w:val="00B642E3"/>
    <w:rsid w:val="00B649EA"/>
    <w:rsid w:val="00B64B16"/>
    <w:rsid w:val="00B6509F"/>
    <w:rsid w:val="00B6540A"/>
    <w:rsid w:val="00B65A6A"/>
    <w:rsid w:val="00B65E55"/>
    <w:rsid w:val="00B6639E"/>
    <w:rsid w:val="00B66874"/>
    <w:rsid w:val="00B67716"/>
    <w:rsid w:val="00B67ADD"/>
    <w:rsid w:val="00B70CC3"/>
    <w:rsid w:val="00B7164F"/>
    <w:rsid w:val="00B7168A"/>
    <w:rsid w:val="00B7349F"/>
    <w:rsid w:val="00B739D4"/>
    <w:rsid w:val="00B73AEE"/>
    <w:rsid w:val="00B7492F"/>
    <w:rsid w:val="00B75D78"/>
    <w:rsid w:val="00B761EE"/>
    <w:rsid w:val="00B81039"/>
    <w:rsid w:val="00B822CE"/>
    <w:rsid w:val="00B827A9"/>
    <w:rsid w:val="00B8298B"/>
    <w:rsid w:val="00B84963"/>
    <w:rsid w:val="00B84D58"/>
    <w:rsid w:val="00B854E5"/>
    <w:rsid w:val="00B85B85"/>
    <w:rsid w:val="00B862E3"/>
    <w:rsid w:val="00B86753"/>
    <w:rsid w:val="00B87092"/>
    <w:rsid w:val="00B87571"/>
    <w:rsid w:val="00B87743"/>
    <w:rsid w:val="00B90465"/>
    <w:rsid w:val="00B90B84"/>
    <w:rsid w:val="00B9146A"/>
    <w:rsid w:val="00B91D8A"/>
    <w:rsid w:val="00B91EE5"/>
    <w:rsid w:val="00B920F8"/>
    <w:rsid w:val="00B9232D"/>
    <w:rsid w:val="00B92BAD"/>
    <w:rsid w:val="00B92BB1"/>
    <w:rsid w:val="00B93AB8"/>
    <w:rsid w:val="00B93D59"/>
    <w:rsid w:val="00B942E0"/>
    <w:rsid w:val="00B94653"/>
    <w:rsid w:val="00B946A5"/>
    <w:rsid w:val="00B9484F"/>
    <w:rsid w:val="00B94E52"/>
    <w:rsid w:val="00B95206"/>
    <w:rsid w:val="00B95B29"/>
    <w:rsid w:val="00B95C9C"/>
    <w:rsid w:val="00B9669F"/>
    <w:rsid w:val="00B9682F"/>
    <w:rsid w:val="00B96EED"/>
    <w:rsid w:val="00B97153"/>
    <w:rsid w:val="00B9771C"/>
    <w:rsid w:val="00BA0A9F"/>
    <w:rsid w:val="00BA0D88"/>
    <w:rsid w:val="00BA0F81"/>
    <w:rsid w:val="00BA1DF4"/>
    <w:rsid w:val="00BA1F93"/>
    <w:rsid w:val="00BA28B1"/>
    <w:rsid w:val="00BA2CB1"/>
    <w:rsid w:val="00BA318A"/>
    <w:rsid w:val="00BA39A7"/>
    <w:rsid w:val="00BA3D8B"/>
    <w:rsid w:val="00BA3EA2"/>
    <w:rsid w:val="00BA4178"/>
    <w:rsid w:val="00BA46F7"/>
    <w:rsid w:val="00BA4E48"/>
    <w:rsid w:val="00BA5265"/>
    <w:rsid w:val="00BA5B0C"/>
    <w:rsid w:val="00BA6D4E"/>
    <w:rsid w:val="00BA7028"/>
    <w:rsid w:val="00BA7213"/>
    <w:rsid w:val="00BA7FD6"/>
    <w:rsid w:val="00BB0254"/>
    <w:rsid w:val="00BB18B4"/>
    <w:rsid w:val="00BB19B4"/>
    <w:rsid w:val="00BB204A"/>
    <w:rsid w:val="00BB2205"/>
    <w:rsid w:val="00BB2B6E"/>
    <w:rsid w:val="00BB5265"/>
    <w:rsid w:val="00BB537C"/>
    <w:rsid w:val="00BB557B"/>
    <w:rsid w:val="00BB59C7"/>
    <w:rsid w:val="00BB5BA2"/>
    <w:rsid w:val="00BB5FC0"/>
    <w:rsid w:val="00BB7603"/>
    <w:rsid w:val="00BC0B48"/>
    <w:rsid w:val="00BC12F1"/>
    <w:rsid w:val="00BC1D10"/>
    <w:rsid w:val="00BC1E31"/>
    <w:rsid w:val="00BC2E5E"/>
    <w:rsid w:val="00BC2EAE"/>
    <w:rsid w:val="00BC38F4"/>
    <w:rsid w:val="00BC3C28"/>
    <w:rsid w:val="00BC416F"/>
    <w:rsid w:val="00BC450D"/>
    <w:rsid w:val="00BC45E8"/>
    <w:rsid w:val="00BC4699"/>
    <w:rsid w:val="00BC46B6"/>
    <w:rsid w:val="00BC4789"/>
    <w:rsid w:val="00BC482F"/>
    <w:rsid w:val="00BC5BD3"/>
    <w:rsid w:val="00BC69BD"/>
    <w:rsid w:val="00BC7C3A"/>
    <w:rsid w:val="00BD1CB7"/>
    <w:rsid w:val="00BD1F54"/>
    <w:rsid w:val="00BD2584"/>
    <w:rsid w:val="00BD3AB1"/>
    <w:rsid w:val="00BD5832"/>
    <w:rsid w:val="00BD5865"/>
    <w:rsid w:val="00BD6045"/>
    <w:rsid w:val="00BD624D"/>
    <w:rsid w:val="00BD69D1"/>
    <w:rsid w:val="00BD6B31"/>
    <w:rsid w:val="00BD6ECA"/>
    <w:rsid w:val="00BD70E9"/>
    <w:rsid w:val="00BD71B5"/>
    <w:rsid w:val="00BD7350"/>
    <w:rsid w:val="00BD772E"/>
    <w:rsid w:val="00BD7F02"/>
    <w:rsid w:val="00BE0871"/>
    <w:rsid w:val="00BE18BF"/>
    <w:rsid w:val="00BE1F32"/>
    <w:rsid w:val="00BE2417"/>
    <w:rsid w:val="00BE2533"/>
    <w:rsid w:val="00BE254C"/>
    <w:rsid w:val="00BE272A"/>
    <w:rsid w:val="00BE3DBD"/>
    <w:rsid w:val="00BE4219"/>
    <w:rsid w:val="00BE4E16"/>
    <w:rsid w:val="00BE4ED7"/>
    <w:rsid w:val="00BE54CE"/>
    <w:rsid w:val="00BE592A"/>
    <w:rsid w:val="00BE6153"/>
    <w:rsid w:val="00BE6AE0"/>
    <w:rsid w:val="00BE6D2B"/>
    <w:rsid w:val="00BE7FD9"/>
    <w:rsid w:val="00BF0B5C"/>
    <w:rsid w:val="00BF0C73"/>
    <w:rsid w:val="00BF1855"/>
    <w:rsid w:val="00BF1944"/>
    <w:rsid w:val="00BF26FA"/>
    <w:rsid w:val="00BF2D69"/>
    <w:rsid w:val="00BF31A7"/>
    <w:rsid w:val="00BF34EF"/>
    <w:rsid w:val="00BF390F"/>
    <w:rsid w:val="00BF3B1C"/>
    <w:rsid w:val="00BF3BB9"/>
    <w:rsid w:val="00BF3D75"/>
    <w:rsid w:val="00BF4449"/>
    <w:rsid w:val="00BF4C43"/>
    <w:rsid w:val="00BF5C47"/>
    <w:rsid w:val="00BF68EE"/>
    <w:rsid w:val="00BF699C"/>
    <w:rsid w:val="00BF6BC0"/>
    <w:rsid w:val="00BF7174"/>
    <w:rsid w:val="00BF75D2"/>
    <w:rsid w:val="00BF7941"/>
    <w:rsid w:val="00BF7B8D"/>
    <w:rsid w:val="00C008F4"/>
    <w:rsid w:val="00C01050"/>
    <w:rsid w:val="00C0180A"/>
    <w:rsid w:val="00C01D80"/>
    <w:rsid w:val="00C0235E"/>
    <w:rsid w:val="00C02778"/>
    <w:rsid w:val="00C02FA7"/>
    <w:rsid w:val="00C02FC5"/>
    <w:rsid w:val="00C05458"/>
    <w:rsid w:val="00C05799"/>
    <w:rsid w:val="00C059A8"/>
    <w:rsid w:val="00C064AE"/>
    <w:rsid w:val="00C066B1"/>
    <w:rsid w:val="00C06DDA"/>
    <w:rsid w:val="00C07295"/>
    <w:rsid w:val="00C077FA"/>
    <w:rsid w:val="00C07D56"/>
    <w:rsid w:val="00C10708"/>
    <w:rsid w:val="00C116FB"/>
    <w:rsid w:val="00C11C3A"/>
    <w:rsid w:val="00C1222C"/>
    <w:rsid w:val="00C12B77"/>
    <w:rsid w:val="00C12D87"/>
    <w:rsid w:val="00C136D0"/>
    <w:rsid w:val="00C13877"/>
    <w:rsid w:val="00C148E4"/>
    <w:rsid w:val="00C14BE3"/>
    <w:rsid w:val="00C151CD"/>
    <w:rsid w:val="00C15293"/>
    <w:rsid w:val="00C1574D"/>
    <w:rsid w:val="00C15D0B"/>
    <w:rsid w:val="00C170D3"/>
    <w:rsid w:val="00C17E5E"/>
    <w:rsid w:val="00C20073"/>
    <w:rsid w:val="00C20749"/>
    <w:rsid w:val="00C20C94"/>
    <w:rsid w:val="00C20DA5"/>
    <w:rsid w:val="00C219D1"/>
    <w:rsid w:val="00C22603"/>
    <w:rsid w:val="00C23BD5"/>
    <w:rsid w:val="00C2438C"/>
    <w:rsid w:val="00C256B0"/>
    <w:rsid w:val="00C25958"/>
    <w:rsid w:val="00C2649A"/>
    <w:rsid w:val="00C26630"/>
    <w:rsid w:val="00C27261"/>
    <w:rsid w:val="00C27538"/>
    <w:rsid w:val="00C306C7"/>
    <w:rsid w:val="00C315DF"/>
    <w:rsid w:val="00C317E2"/>
    <w:rsid w:val="00C31BDC"/>
    <w:rsid w:val="00C31E4C"/>
    <w:rsid w:val="00C323BE"/>
    <w:rsid w:val="00C32C1C"/>
    <w:rsid w:val="00C32D9A"/>
    <w:rsid w:val="00C32F1F"/>
    <w:rsid w:val="00C3313D"/>
    <w:rsid w:val="00C33721"/>
    <w:rsid w:val="00C35184"/>
    <w:rsid w:val="00C359F0"/>
    <w:rsid w:val="00C369D0"/>
    <w:rsid w:val="00C36D1B"/>
    <w:rsid w:val="00C37164"/>
    <w:rsid w:val="00C37D05"/>
    <w:rsid w:val="00C4020B"/>
    <w:rsid w:val="00C409F7"/>
    <w:rsid w:val="00C40D5D"/>
    <w:rsid w:val="00C40EB6"/>
    <w:rsid w:val="00C415E3"/>
    <w:rsid w:val="00C424AF"/>
    <w:rsid w:val="00C42584"/>
    <w:rsid w:val="00C426D0"/>
    <w:rsid w:val="00C42B4B"/>
    <w:rsid w:val="00C43109"/>
    <w:rsid w:val="00C43497"/>
    <w:rsid w:val="00C43712"/>
    <w:rsid w:val="00C44488"/>
    <w:rsid w:val="00C44677"/>
    <w:rsid w:val="00C45D2C"/>
    <w:rsid w:val="00C46978"/>
    <w:rsid w:val="00C473C3"/>
    <w:rsid w:val="00C476D6"/>
    <w:rsid w:val="00C47A04"/>
    <w:rsid w:val="00C47A43"/>
    <w:rsid w:val="00C47C11"/>
    <w:rsid w:val="00C47F34"/>
    <w:rsid w:val="00C50010"/>
    <w:rsid w:val="00C508F0"/>
    <w:rsid w:val="00C50A12"/>
    <w:rsid w:val="00C51401"/>
    <w:rsid w:val="00C51554"/>
    <w:rsid w:val="00C529AE"/>
    <w:rsid w:val="00C532EA"/>
    <w:rsid w:val="00C542F2"/>
    <w:rsid w:val="00C5509B"/>
    <w:rsid w:val="00C5510F"/>
    <w:rsid w:val="00C55C2C"/>
    <w:rsid w:val="00C55DA8"/>
    <w:rsid w:val="00C56DE3"/>
    <w:rsid w:val="00C56FE9"/>
    <w:rsid w:val="00C57328"/>
    <w:rsid w:val="00C573A6"/>
    <w:rsid w:val="00C57AB3"/>
    <w:rsid w:val="00C60079"/>
    <w:rsid w:val="00C60B29"/>
    <w:rsid w:val="00C61396"/>
    <w:rsid w:val="00C6185D"/>
    <w:rsid w:val="00C622D1"/>
    <w:rsid w:val="00C629B4"/>
    <w:rsid w:val="00C62FAD"/>
    <w:rsid w:val="00C62FDC"/>
    <w:rsid w:val="00C646B9"/>
    <w:rsid w:val="00C64FE3"/>
    <w:rsid w:val="00C65FD8"/>
    <w:rsid w:val="00C662E2"/>
    <w:rsid w:val="00C67264"/>
    <w:rsid w:val="00C672BA"/>
    <w:rsid w:val="00C678EE"/>
    <w:rsid w:val="00C67D3F"/>
    <w:rsid w:val="00C7070E"/>
    <w:rsid w:val="00C70D55"/>
    <w:rsid w:val="00C715F6"/>
    <w:rsid w:val="00C717C0"/>
    <w:rsid w:val="00C722A2"/>
    <w:rsid w:val="00C7318A"/>
    <w:rsid w:val="00C74141"/>
    <w:rsid w:val="00C74651"/>
    <w:rsid w:val="00C74A16"/>
    <w:rsid w:val="00C74B78"/>
    <w:rsid w:val="00C7504D"/>
    <w:rsid w:val="00C75543"/>
    <w:rsid w:val="00C75855"/>
    <w:rsid w:val="00C75FCD"/>
    <w:rsid w:val="00C763F5"/>
    <w:rsid w:val="00C765CF"/>
    <w:rsid w:val="00C76857"/>
    <w:rsid w:val="00C76C47"/>
    <w:rsid w:val="00C76D46"/>
    <w:rsid w:val="00C76DDA"/>
    <w:rsid w:val="00C774F2"/>
    <w:rsid w:val="00C77BEF"/>
    <w:rsid w:val="00C77D68"/>
    <w:rsid w:val="00C77E1F"/>
    <w:rsid w:val="00C81746"/>
    <w:rsid w:val="00C819D9"/>
    <w:rsid w:val="00C81D45"/>
    <w:rsid w:val="00C82295"/>
    <w:rsid w:val="00C825E1"/>
    <w:rsid w:val="00C82688"/>
    <w:rsid w:val="00C82771"/>
    <w:rsid w:val="00C82BD6"/>
    <w:rsid w:val="00C82DC4"/>
    <w:rsid w:val="00C8331A"/>
    <w:rsid w:val="00C83B63"/>
    <w:rsid w:val="00C83EB3"/>
    <w:rsid w:val="00C844F9"/>
    <w:rsid w:val="00C848EF"/>
    <w:rsid w:val="00C85881"/>
    <w:rsid w:val="00C85EF5"/>
    <w:rsid w:val="00C86001"/>
    <w:rsid w:val="00C860BA"/>
    <w:rsid w:val="00C86391"/>
    <w:rsid w:val="00C86433"/>
    <w:rsid w:val="00C87453"/>
    <w:rsid w:val="00C875B4"/>
    <w:rsid w:val="00C9019D"/>
    <w:rsid w:val="00C90935"/>
    <w:rsid w:val="00C91576"/>
    <w:rsid w:val="00C919E9"/>
    <w:rsid w:val="00C91BAB"/>
    <w:rsid w:val="00C91E46"/>
    <w:rsid w:val="00C91F3B"/>
    <w:rsid w:val="00C920C3"/>
    <w:rsid w:val="00C92218"/>
    <w:rsid w:val="00C947CD"/>
    <w:rsid w:val="00C95137"/>
    <w:rsid w:val="00C956ED"/>
    <w:rsid w:val="00C95BD3"/>
    <w:rsid w:val="00C95BE8"/>
    <w:rsid w:val="00C95F3A"/>
    <w:rsid w:val="00C96E9C"/>
    <w:rsid w:val="00C97452"/>
    <w:rsid w:val="00CA0480"/>
    <w:rsid w:val="00CA048F"/>
    <w:rsid w:val="00CA0B57"/>
    <w:rsid w:val="00CA19DA"/>
    <w:rsid w:val="00CA1E3C"/>
    <w:rsid w:val="00CA2C8F"/>
    <w:rsid w:val="00CA304C"/>
    <w:rsid w:val="00CA3499"/>
    <w:rsid w:val="00CA3A9C"/>
    <w:rsid w:val="00CA45C3"/>
    <w:rsid w:val="00CA5994"/>
    <w:rsid w:val="00CA6157"/>
    <w:rsid w:val="00CA61B5"/>
    <w:rsid w:val="00CA634B"/>
    <w:rsid w:val="00CA6955"/>
    <w:rsid w:val="00CA784A"/>
    <w:rsid w:val="00CB00F0"/>
    <w:rsid w:val="00CB0178"/>
    <w:rsid w:val="00CB0B77"/>
    <w:rsid w:val="00CB1D74"/>
    <w:rsid w:val="00CB26C2"/>
    <w:rsid w:val="00CB2756"/>
    <w:rsid w:val="00CB2C31"/>
    <w:rsid w:val="00CB4E5C"/>
    <w:rsid w:val="00CB5C91"/>
    <w:rsid w:val="00CB6E65"/>
    <w:rsid w:val="00CB6E70"/>
    <w:rsid w:val="00CB7142"/>
    <w:rsid w:val="00CB7547"/>
    <w:rsid w:val="00CB7672"/>
    <w:rsid w:val="00CB7AEE"/>
    <w:rsid w:val="00CB7B3D"/>
    <w:rsid w:val="00CB7C62"/>
    <w:rsid w:val="00CB7C98"/>
    <w:rsid w:val="00CC0574"/>
    <w:rsid w:val="00CC0BED"/>
    <w:rsid w:val="00CC16E0"/>
    <w:rsid w:val="00CC1728"/>
    <w:rsid w:val="00CC18A3"/>
    <w:rsid w:val="00CC18CC"/>
    <w:rsid w:val="00CC2440"/>
    <w:rsid w:val="00CC2856"/>
    <w:rsid w:val="00CC286D"/>
    <w:rsid w:val="00CC29F1"/>
    <w:rsid w:val="00CC3793"/>
    <w:rsid w:val="00CC4039"/>
    <w:rsid w:val="00CC41A9"/>
    <w:rsid w:val="00CC449A"/>
    <w:rsid w:val="00CC4AAE"/>
    <w:rsid w:val="00CC4D78"/>
    <w:rsid w:val="00CC5D8A"/>
    <w:rsid w:val="00CC61D4"/>
    <w:rsid w:val="00CC6229"/>
    <w:rsid w:val="00CC6512"/>
    <w:rsid w:val="00CC684F"/>
    <w:rsid w:val="00CC6AE8"/>
    <w:rsid w:val="00CC7730"/>
    <w:rsid w:val="00CD14AE"/>
    <w:rsid w:val="00CD1A1B"/>
    <w:rsid w:val="00CD293C"/>
    <w:rsid w:val="00CD293D"/>
    <w:rsid w:val="00CD2AE1"/>
    <w:rsid w:val="00CD2F13"/>
    <w:rsid w:val="00CD2F45"/>
    <w:rsid w:val="00CD3054"/>
    <w:rsid w:val="00CD4495"/>
    <w:rsid w:val="00CD4621"/>
    <w:rsid w:val="00CD484A"/>
    <w:rsid w:val="00CD4880"/>
    <w:rsid w:val="00CD4BA3"/>
    <w:rsid w:val="00CD5532"/>
    <w:rsid w:val="00CD5C09"/>
    <w:rsid w:val="00CD6A75"/>
    <w:rsid w:val="00CD731F"/>
    <w:rsid w:val="00CE051F"/>
    <w:rsid w:val="00CE0A80"/>
    <w:rsid w:val="00CE1F2C"/>
    <w:rsid w:val="00CE2AE3"/>
    <w:rsid w:val="00CE31D1"/>
    <w:rsid w:val="00CE326D"/>
    <w:rsid w:val="00CE457E"/>
    <w:rsid w:val="00CE4E0D"/>
    <w:rsid w:val="00CE51FB"/>
    <w:rsid w:val="00CE53AC"/>
    <w:rsid w:val="00CE5889"/>
    <w:rsid w:val="00CE62C3"/>
    <w:rsid w:val="00CE674A"/>
    <w:rsid w:val="00CE6CF3"/>
    <w:rsid w:val="00CE7796"/>
    <w:rsid w:val="00CE7AEC"/>
    <w:rsid w:val="00CE7D7C"/>
    <w:rsid w:val="00CE7DB6"/>
    <w:rsid w:val="00CF0089"/>
    <w:rsid w:val="00CF089B"/>
    <w:rsid w:val="00CF0A59"/>
    <w:rsid w:val="00CF167E"/>
    <w:rsid w:val="00CF245B"/>
    <w:rsid w:val="00CF3236"/>
    <w:rsid w:val="00CF34EA"/>
    <w:rsid w:val="00CF3841"/>
    <w:rsid w:val="00CF3992"/>
    <w:rsid w:val="00CF4AA0"/>
    <w:rsid w:val="00CF562B"/>
    <w:rsid w:val="00CF758F"/>
    <w:rsid w:val="00CF7908"/>
    <w:rsid w:val="00CF7E9D"/>
    <w:rsid w:val="00CF7EC4"/>
    <w:rsid w:val="00D0051C"/>
    <w:rsid w:val="00D0082F"/>
    <w:rsid w:val="00D00948"/>
    <w:rsid w:val="00D00F9E"/>
    <w:rsid w:val="00D01EFA"/>
    <w:rsid w:val="00D0217B"/>
    <w:rsid w:val="00D028E0"/>
    <w:rsid w:val="00D02C24"/>
    <w:rsid w:val="00D0337A"/>
    <w:rsid w:val="00D035F3"/>
    <w:rsid w:val="00D0498E"/>
    <w:rsid w:val="00D04CE2"/>
    <w:rsid w:val="00D059FE"/>
    <w:rsid w:val="00D05DDD"/>
    <w:rsid w:val="00D0607D"/>
    <w:rsid w:val="00D06ACF"/>
    <w:rsid w:val="00D06EB1"/>
    <w:rsid w:val="00D07590"/>
    <w:rsid w:val="00D07E4A"/>
    <w:rsid w:val="00D10331"/>
    <w:rsid w:val="00D11152"/>
    <w:rsid w:val="00D115CC"/>
    <w:rsid w:val="00D11FDF"/>
    <w:rsid w:val="00D122BE"/>
    <w:rsid w:val="00D130C0"/>
    <w:rsid w:val="00D134DE"/>
    <w:rsid w:val="00D13AC8"/>
    <w:rsid w:val="00D147E3"/>
    <w:rsid w:val="00D14DDC"/>
    <w:rsid w:val="00D15899"/>
    <w:rsid w:val="00D159DE"/>
    <w:rsid w:val="00D16362"/>
    <w:rsid w:val="00D168FD"/>
    <w:rsid w:val="00D20BB2"/>
    <w:rsid w:val="00D20D82"/>
    <w:rsid w:val="00D20ED3"/>
    <w:rsid w:val="00D21316"/>
    <w:rsid w:val="00D213DA"/>
    <w:rsid w:val="00D21573"/>
    <w:rsid w:val="00D22590"/>
    <w:rsid w:val="00D22A97"/>
    <w:rsid w:val="00D23DAB"/>
    <w:rsid w:val="00D2542B"/>
    <w:rsid w:val="00D25A3F"/>
    <w:rsid w:val="00D25D4C"/>
    <w:rsid w:val="00D26253"/>
    <w:rsid w:val="00D27AEF"/>
    <w:rsid w:val="00D30437"/>
    <w:rsid w:val="00D30753"/>
    <w:rsid w:val="00D307AC"/>
    <w:rsid w:val="00D313C1"/>
    <w:rsid w:val="00D31863"/>
    <w:rsid w:val="00D31B72"/>
    <w:rsid w:val="00D3214F"/>
    <w:rsid w:val="00D32D53"/>
    <w:rsid w:val="00D33232"/>
    <w:rsid w:val="00D33275"/>
    <w:rsid w:val="00D33F83"/>
    <w:rsid w:val="00D348E6"/>
    <w:rsid w:val="00D34947"/>
    <w:rsid w:val="00D34EA2"/>
    <w:rsid w:val="00D35842"/>
    <w:rsid w:val="00D3586F"/>
    <w:rsid w:val="00D35D11"/>
    <w:rsid w:val="00D36F9A"/>
    <w:rsid w:val="00D37A63"/>
    <w:rsid w:val="00D4093E"/>
    <w:rsid w:val="00D41716"/>
    <w:rsid w:val="00D424FD"/>
    <w:rsid w:val="00D42F3F"/>
    <w:rsid w:val="00D43383"/>
    <w:rsid w:val="00D43991"/>
    <w:rsid w:val="00D44297"/>
    <w:rsid w:val="00D442B2"/>
    <w:rsid w:val="00D448AD"/>
    <w:rsid w:val="00D44F60"/>
    <w:rsid w:val="00D45005"/>
    <w:rsid w:val="00D45491"/>
    <w:rsid w:val="00D45577"/>
    <w:rsid w:val="00D46A71"/>
    <w:rsid w:val="00D46B78"/>
    <w:rsid w:val="00D47197"/>
    <w:rsid w:val="00D47F43"/>
    <w:rsid w:val="00D506F1"/>
    <w:rsid w:val="00D508E6"/>
    <w:rsid w:val="00D50E6F"/>
    <w:rsid w:val="00D512C7"/>
    <w:rsid w:val="00D51726"/>
    <w:rsid w:val="00D51A7E"/>
    <w:rsid w:val="00D52336"/>
    <w:rsid w:val="00D52A91"/>
    <w:rsid w:val="00D53C6E"/>
    <w:rsid w:val="00D53D07"/>
    <w:rsid w:val="00D55EA5"/>
    <w:rsid w:val="00D55EBF"/>
    <w:rsid w:val="00D562DC"/>
    <w:rsid w:val="00D572AF"/>
    <w:rsid w:val="00D574E3"/>
    <w:rsid w:val="00D57584"/>
    <w:rsid w:val="00D6029A"/>
    <w:rsid w:val="00D60645"/>
    <w:rsid w:val="00D606CA"/>
    <w:rsid w:val="00D6097A"/>
    <w:rsid w:val="00D60E69"/>
    <w:rsid w:val="00D612A5"/>
    <w:rsid w:val="00D61FD0"/>
    <w:rsid w:val="00D62DD7"/>
    <w:rsid w:val="00D62F99"/>
    <w:rsid w:val="00D64002"/>
    <w:rsid w:val="00D6581F"/>
    <w:rsid w:val="00D65876"/>
    <w:rsid w:val="00D65F98"/>
    <w:rsid w:val="00D66D27"/>
    <w:rsid w:val="00D6716E"/>
    <w:rsid w:val="00D672FC"/>
    <w:rsid w:val="00D678D7"/>
    <w:rsid w:val="00D67B38"/>
    <w:rsid w:val="00D67FFC"/>
    <w:rsid w:val="00D7041D"/>
    <w:rsid w:val="00D7113B"/>
    <w:rsid w:val="00D717B3"/>
    <w:rsid w:val="00D717C5"/>
    <w:rsid w:val="00D72ABC"/>
    <w:rsid w:val="00D72B66"/>
    <w:rsid w:val="00D72B92"/>
    <w:rsid w:val="00D72D24"/>
    <w:rsid w:val="00D72E24"/>
    <w:rsid w:val="00D7337F"/>
    <w:rsid w:val="00D73DBF"/>
    <w:rsid w:val="00D74073"/>
    <w:rsid w:val="00D75F0E"/>
    <w:rsid w:val="00D76072"/>
    <w:rsid w:val="00D7643A"/>
    <w:rsid w:val="00D7672F"/>
    <w:rsid w:val="00D7696E"/>
    <w:rsid w:val="00D76AC8"/>
    <w:rsid w:val="00D76D26"/>
    <w:rsid w:val="00D76E6A"/>
    <w:rsid w:val="00D774E7"/>
    <w:rsid w:val="00D7768D"/>
    <w:rsid w:val="00D776CD"/>
    <w:rsid w:val="00D77891"/>
    <w:rsid w:val="00D80422"/>
    <w:rsid w:val="00D81066"/>
    <w:rsid w:val="00D81BAD"/>
    <w:rsid w:val="00D82EA6"/>
    <w:rsid w:val="00D84991"/>
    <w:rsid w:val="00D84F17"/>
    <w:rsid w:val="00D850D0"/>
    <w:rsid w:val="00D855EA"/>
    <w:rsid w:val="00D8658F"/>
    <w:rsid w:val="00D87BCE"/>
    <w:rsid w:val="00D87E9C"/>
    <w:rsid w:val="00D87F30"/>
    <w:rsid w:val="00D9137F"/>
    <w:rsid w:val="00D92139"/>
    <w:rsid w:val="00D9246A"/>
    <w:rsid w:val="00D92B8C"/>
    <w:rsid w:val="00D92DE2"/>
    <w:rsid w:val="00D9328B"/>
    <w:rsid w:val="00D93551"/>
    <w:rsid w:val="00D93D4D"/>
    <w:rsid w:val="00D93DFB"/>
    <w:rsid w:val="00D93F1D"/>
    <w:rsid w:val="00D93F34"/>
    <w:rsid w:val="00D942AA"/>
    <w:rsid w:val="00D944D1"/>
    <w:rsid w:val="00D95263"/>
    <w:rsid w:val="00D9538B"/>
    <w:rsid w:val="00D95448"/>
    <w:rsid w:val="00D96A75"/>
    <w:rsid w:val="00D96B65"/>
    <w:rsid w:val="00DA01C2"/>
    <w:rsid w:val="00DA040B"/>
    <w:rsid w:val="00DA137E"/>
    <w:rsid w:val="00DA1853"/>
    <w:rsid w:val="00DA2C3D"/>
    <w:rsid w:val="00DA3327"/>
    <w:rsid w:val="00DA393B"/>
    <w:rsid w:val="00DA469C"/>
    <w:rsid w:val="00DA503E"/>
    <w:rsid w:val="00DA6665"/>
    <w:rsid w:val="00DA6FBE"/>
    <w:rsid w:val="00DA71B5"/>
    <w:rsid w:val="00DB1248"/>
    <w:rsid w:val="00DB1283"/>
    <w:rsid w:val="00DB14BC"/>
    <w:rsid w:val="00DB15FA"/>
    <w:rsid w:val="00DB2822"/>
    <w:rsid w:val="00DB2A0B"/>
    <w:rsid w:val="00DB348C"/>
    <w:rsid w:val="00DB36C0"/>
    <w:rsid w:val="00DB3EC4"/>
    <w:rsid w:val="00DB422E"/>
    <w:rsid w:val="00DB4F90"/>
    <w:rsid w:val="00DB51FD"/>
    <w:rsid w:val="00DB5784"/>
    <w:rsid w:val="00DB6EC2"/>
    <w:rsid w:val="00DB7377"/>
    <w:rsid w:val="00DB7484"/>
    <w:rsid w:val="00DB7EA2"/>
    <w:rsid w:val="00DC05B9"/>
    <w:rsid w:val="00DC0D68"/>
    <w:rsid w:val="00DC11C5"/>
    <w:rsid w:val="00DC1465"/>
    <w:rsid w:val="00DC1565"/>
    <w:rsid w:val="00DC1927"/>
    <w:rsid w:val="00DC1AAB"/>
    <w:rsid w:val="00DC27AA"/>
    <w:rsid w:val="00DC27D1"/>
    <w:rsid w:val="00DC2EBA"/>
    <w:rsid w:val="00DC438F"/>
    <w:rsid w:val="00DC4DB1"/>
    <w:rsid w:val="00DC53B0"/>
    <w:rsid w:val="00DC5A29"/>
    <w:rsid w:val="00DC6035"/>
    <w:rsid w:val="00DC639F"/>
    <w:rsid w:val="00DC65A6"/>
    <w:rsid w:val="00DC6C03"/>
    <w:rsid w:val="00DD02FD"/>
    <w:rsid w:val="00DD052E"/>
    <w:rsid w:val="00DD0D24"/>
    <w:rsid w:val="00DD1181"/>
    <w:rsid w:val="00DD18AC"/>
    <w:rsid w:val="00DD1EC0"/>
    <w:rsid w:val="00DD26BC"/>
    <w:rsid w:val="00DD3D7B"/>
    <w:rsid w:val="00DD3DEB"/>
    <w:rsid w:val="00DD4080"/>
    <w:rsid w:val="00DD4089"/>
    <w:rsid w:val="00DD44D0"/>
    <w:rsid w:val="00DD4520"/>
    <w:rsid w:val="00DD499E"/>
    <w:rsid w:val="00DD5545"/>
    <w:rsid w:val="00DD62E3"/>
    <w:rsid w:val="00DD6A48"/>
    <w:rsid w:val="00DD6E0F"/>
    <w:rsid w:val="00DD709C"/>
    <w:rsid w:val="00DD7B76"/>
    <w:rsid w:val="00DE01E6"/>
    <w:rsid w:val="00DE06BC"/>
    <w:rsid w:val="00DE06C0"/>
    <w:rsid w:val="00DE118B"/>
    <w:rsid w:val="00DE1563"/>
    <w:rsid w:val="00DE2213"/>
    <w:rsid w:val="00DE274B"/>
    <w:rsid w:val="00DE29D2"/>
    <w:rsid w:val="00DE2ABB"/>
    <w:rsid w:val="00DE2D34"/>
    <w:rsid w:val="00DE347A"/>
    <w:rsid w:val="00DE35AE"/>
    <w:rsid w:val="00DE3731"/>
    <w:rsid w:val="00DE3D26"/>
    <w:rsid w:val="00DE5096"/>
    <w:rsid w:val="00DE5A6D"/>
    <w:rsid w:val="00DE7C0E"/>
    <w:rsid w:val="00DE7C80"/>
    <w:rsid w:val="00DF013C"/>
    <w:rsid w:val="00DF01A4"/>
    <w:rsid w:val="00DF0390"/>
    <w:rsid w:val="00DF03FC"/>
    <w:rsid w:val="00DF0497"/>
    <w:rsid w:val="00DF06F7"/>
    <w:rsid w:val="00DF1068"/>
    <w:rsid w:val="00DF14BB"/>
    <w:rsid w:val="00DF2153"/>
    <w:rsid w:val="00DF2588"/>
    <w:rsid w:val="00DF27C2"/>
    <w:rsid w:val="00DF3430"/>
    <w:rsid w:val="00DF35AB"/>
    <w:rsid w:val="00DF3B65"/>
    <w:rsid w:val="00DF4553"/>
    <w:rsid w:val="00DF549C"/>
    <w:rsid w:val="00DF5732"/>
    <w:rsid w:val="00DF5B04"/>
    <w:rsid w:val="00DF6582"/>
    <w:rsid w:val="00DF6A73"/>
    <w:rsid w:val="00DF6FD1"/>
    <w:rsid w:val="00DF7079"/>
    <w:rsid w:val="00DF73AF"/>
    <w:rsid w:val="00DF79DE"/>
    <w:rsid w:val="00E012CE"/>
    <w:rsid w:val="00E016AE"/>
    <w:rsid w:val="00E017E9"/>
    <w:rsid w:val="00E01805"/>
    <w:rsid w:val="00E01DCA"/>
    <w:rsid w:val="00E01E6C"/>
    <w:rsid w:val="00E02571"/>
    <w:rsid w:val="00E02CC0"/>
    <w:rsid w:val="00E02EDF"/>
    <w:rsid w:val="00E02F1B"/>
    <w:rsid w:val="00E0355E"/>
    <w:rsid w:val="00E039AB"/>
    <w:rsid w:val="00E03FE6"/>
    <w:rsid w:val="00E046FF"/>
    <w:rsid w:val="00E048DB"/>
    <w:rsid w:val="00E04F3F"/>
    <w:rsid w:val="00E05EE3"/>
    <w:rsid w:val="00E060DC"/>
    <w:rsid w:val="00E063FF"/>
    <w:rsid w:val="00E06486"/>
    <w:rsid w:val="00E06A08"/>
    <w:rsid w:val="00E06A8E"/>
    <w:rsid w:val="00E06DB2"/>
    <w:rsid w:val="00E071E8"/>
    <w:rsid w:val="00E07877"/>
    <w:rsid w:val="00E07A70"/>
    <w:rsid w:val="00E07CD8"/>
    <w:rsid w:val="00E07F67"/>
    <w:rsid w:val="00E10DAE"/>
    <w:rsid w:val="00E125DD"/>
    <w:rsid w:val="00E13057"/>
    <w:rsid w:val="00E13256"/>
    <w:rsid w:val="00E14589"/>
    <w:rsid w:val="00E145D2"/>
    <w:rsid w:val="00E1513F"/>
    <w:rsid w:val="00E154EC"/>
    <w:rsid w:val="00E15996"/>
    <w:rsid w:val="00E1629D"/>
    <w:rsid w:val="00E16E08"/>
    <w:rsid w:val="00E1710C"/>
    <w:rsid w:val="00E1795B"/>
    <w:rsid w:val="00E2081F"/>
    <w:rsid w:val="00E20A7B"/>
    <w:rsid w:val="00E20B1D"/>
    <w:rsid w:val="00E212D6"/>
    <w:rsid w:val="00E21406"/>
    <w:rsid w:val="00E2146D"/>
    <w:rsid w:val="00E21D60"/>
    <w:rsid w:val="00E222DA"/>
    <w:rsid w:val="00E228C2"/>
    <w:rsid w:val="00E23541"/>
    <w:rsid w:val="00E23971"/>
    <w:rsid w:val="00E23C56"/>
    <w:rsid w:val="00E24503"/>
    <w:rsid w:val="00E24911"/>
    <w:rsid w:val="00E258F9"/>
    <w:rsid w:val="00E25C3C"/>
    <w:rsid w:val="00E26584"/>
    <w:rsid w:val="00E26D60"/>
    <w:rsid w:val="00E270A4"/>
    <w:rsid w:val="00E270B3"/>
    <w:rsid w:val="00E27636"/>
    <w:rsid w:val="00E302AC"/>
    <w:rsid w:val="00E307C7"/>
    <w:rsid w:val="00E309DE"/>
    <w:rsid w:val="00E30FA1"/>
    <w:rsid w:val="00E3136C"/>
    <w:rsid w:val="00E32E38"/>
    <w:rsid w:val="00E32E6E"/>
    <w:rsid w:val="00E33DDC"/>
    <w:rsid w:val="00E34439"/>
    <w:rsid w:val="00E34566"/>
    <w:rsid w:val="00E34A13"/>
    <w:rsid w:val="00E35B1C"/>
    <w:rsid w:val="00E35F75"/>
    <w:rsid w:val="00E361E7"/>
    <w:rsid w:val="00E3628B"/>
    <w:rsid w:val="00E363DB"/>
    <w:rsid w:val="00E3675B"/>
    <w:rsid w:val="00E368D0"/>
    <w:rsid w:val="00E36930"/>
    <w:rsid w:val="00E36DA0"/>
    <w:rsid w:val="00E36F6C"/>
    <w:rsid w:val="00E37BE2"/>
    <w:rsid w:val="00E409B9"/>
    <w:rsid w:val="00E40F07"/>
    <w:rsid w:val="00E41791"/>
    <w:rsid w:val="00E41817"/>
    <w:rsid w:val="00E41D0A"/>
    <w:rsid w:val="00E42649"/>
    <w:rsid w:val="00E42C93"/>
    <w:rsid w:val="00E42FB0"/>
    <w:rsid w:val="00E434BD"/>
    <w:rsid w:val="00E4481D"/>
    <w:rsid w:val="00E458D1"/>
    <w:rsid w:val="00E4619A"/>
    <w:rsid w:val="00E46DFE"/>
    <w:rsid w:val="00E47418"/>
    <w:rsid w:val="00E476F6"/>
    <w:rsid w:val="00E50786"/>
    <w:rsid w:val="00E50A47"/>
    <w:rsid w:val="00E513DC"/>
    <w:rsid w:val="00E5183D"/>
    <w:rsid w:val="00E51A3C"/>
    <w:rsid w:val="00E522BE"/>
    <w:rsid w:val="00E52897"/>
    <w:rsid w:val="00E5295C"/>
    <w:rsid w:val="00E530E7"/>
    <w:rsid w:val="00E542E1"/>
    <w:rsid w:val="00E552CE"/>
    <w:rsid w:val="00E55328"/>
    <w:rsid w:val="00E553F8"/>
    <w:rsid w:val="00E554C9"/>
    <w:rsid w:val="00E55E52"/>
    <w:rsid w:val="00E570A3"/>
    <w:rsid w:val="00E5717D"/>
    <w:rsid w:val="00E57444"/>
    <w:rsid w:val="00E57682"/>
    <w:rsid w:val="00E601D4"/>
    <w:rsid w:val="00E60D79"/>
    <w:rsid w:val="00E61696"/>
    <w:rsid w:val="00E618C4"/>
    <w:rsid w:val="00E61F42"/>
    <w:rsid w:val="00E6265C"/>
    <w:rsid w:val="00E62B68"/>
    <w:rsid w:val="00E630D7"/>
    <w:rsid w:val="00E6310B"/>
    <w:rsid w:val="00E63773"/>
    <w:rsid w:val="00E63803"/>
    <w:rsid w:val="00E63C9D"/>
    <w:rsid w:val="00E649B4"/>
    <w:rsid w:val="00E64B5D"/>
    <w:rsid w:val="00E657BD"/>
    <w:rsid w:val="00E65998"/>
    <w:rsid w:val="00E65C4D"/>
    <w:rsid w:val="00E65C85"/>
    <w:rsid w:val="00E65DA5"/>
    <w:rsid w:val="00E666C8"/>
    <w:rsid w:val="00E666CA"/>
    <w:rsid w:val="00E66FF2"/>
    <w:rsid w:val="00E67054"/>
    <w:rsid w:val="00E6776A"/>
    <w:rsid w:val="00E67C52"/>
    <w:rsid w:val="00E7055F"/>
    <w:rsid w:val="00E7059C"/>
    <w:rsid w:val="00E70908"/>
    <w:rsid w:val="00E7139D"/>
    <w:rsid w:val="00E72173"/>
    <w:rsid w:val="00E72AEA"/>
    <w:rsid w:val="00E74065"/>
    <w:rsid w:val="00E744CF"/>
    <w:rsid w:val="00E745BE"/>
    <w:rsid w:val="00E7485D"/>
    <w:rsid w:val="00E749DC"/>
    <w:rsid w:val="00E7543B"/>
    <w:rsid w:val="00E75789"/>
    <w:rsid w:val="00E76099"/>
    <w:rsid w:val="00E76BC6"/>
    <w:rsid w:val="00E7722C"/>
    <w:rsid w:val="00E7755A"/>
    <w:rsid w:val="00E77646"/>
    <w:rsid w:val="00E77EE7"/>
    <w:rsid w:val="00E80A17"/>
    <w:rsid w:val="00E82E09"/>
    <w:rsid w:val="00E82ECE"/>
    <w:rsid w:val="00E83696"/>
    <w:rsid w:val="00E838FC"/>
    <w:rsid w:val="00E83F44"/>
    <w:rsid w:val="00E84FA9"/>
    <w:rsid w:val="00E85812"/>
    <w:rsid w:val="00E85A98"/>
    <w:rsid w:val="00E85CF4"/>
    <w:rsid w:val="00E86A68"/>
    <w:rsid w:val="00E86DB5"/>
    <w:rsid w:val="00E86F7F"/>
    <w:rsid w:val="00E87AB5"/>
    <w:rsid w:val="00E90FAD"/>
    <w:rsid w:val="00E912CC"/>
    <w:rsid w:val="00E91AC9"/>
    <w:rsid w:val="00E92A99"/>
    <w:rsid w:val="00E935DC"/>
    <w:rsid w:val="00E93FAA"/>
    <w:rsid w:val="00E9410D"/>
    <w:rsid w:val="00E95380"/>
    <w:rsid w:val="00E95E0E"/>
    <w:rsid w:val="00E95F82"/>
    <w:rsid w:val="00E96388"/>
    <w:rsid w:val="00E965AC"/>
    <w:rsid w:val="00E9703E"/>
    <w:rsid w:val="00E973C3"/>
    <w:rsid w:val="00E97C7F"/>
    <w:rsid w:val="00E97F31"/>
    <w:rsid w:val="00E97F9C"/>
    <w:rsid w:val="00EA0089"/>
    <w:rsid w:val="00EA052C"/>
    <w:rsid w:val="00EA09AC"/>
    <w:rsid w:val="00EA0EC5"/>
    <w:rsid w:val="00EA0EDF"/>
    <w:rsid w:val="00EA1622"/>
    <w:rsid w:val="00EA20CF"/>
    <w:rsid w:val="00EA24FE"/>
    <w:rsid w:val="00EA2780"/>
    <w:rsid w:val="00EA3693"/>
    <w:rsid w:val="00EA36DB"/>
    <w:rsid w:val="00EA3CA1"/>
    <w:rsid w:val="00EA4569"/>
    <w:rsid w:val="00EA4B91"/>
    <w:rsid w:val="00EA4C2F"/>
    <w:rsid w:val="00EA5D90"/>
    <w:rsid w:val="00EA631E"/>
    <w:rsid w:val="00EA6C20"/>
    <w:rsid w:val="00EA6DE7"/>
    <w:rsid w:val="00EA6E17"/>
    <w:rsid w:val="00EA70EF"/>
    <w:rsid w:val="00EA7221"/>
    <w:rsid w:val="00EB0A0A"/>
    <w:rsid w:val="00EB1114"/>
    <w:rsid w:val="00EB1208"/>
    <w:rsid w:val="00EB1586"/>
    <w:rsid w:val="00EB1B8B"/>
    <w:rsid w:val="00EB1C29"/>
    <w:rsid w:val="00EB1CC5"/>
    <w:rsid w:val="00EB20A1"/>
    <w:rsid w:val="00EB2B9B"/>
    <w:rsid w:val="00EB314F"/>
    <w:rsid w:val="00EB3288"/>
    <w:rsid w:val="00EB3B50"/>
    <w:rsid w:val="00EB3E05"/>
    <w:rsid w:val="00EB4812"/>
    <w:rsid w:val="00EB4E91"/>
    <w:rsid w:val="00EB53AC"/>
    <w:rsid w:val="00EB5525"/>
    <w:rsid w:val="00EB5A0C"/>
    <w:rsid w:val="00EB5A4A"/>
    <w:rsid w:val="00EB5BCC"/>
    <w:rsid w:val="00EB701A"/>
    <w:rsid w:val="00EC0186"/>
    <w:rsid w:val="00EC086B"/>
    <w:rsid w:val="00EC09F2"/>
    <w:rsid w:val="00EC1194"/>
    <w:rsid w:val="00EC1B0B"/>
    <w:rsid w:val="00EC2AE3"/>
    <w:rsid w:val="00EC2DF3"/>
    <w:rsid w:val="00EC390A"/>
    <w:rsid w:val="00EC3BFF"/>
    <w:rsid w:val="00EC4997"/>
    <w:rsid w:val="00EC4B78"/>
    <w:rsid w:val="00EC4EC9"/>
    <w:rsid w:val="00EC4FC8"/>
    <w:rsid w:val="00EC5816"/>
    <w:rsid w:val="00EC59A5"/>
    <w:rsid w:val="00EC5AAC"/>
    <w:rsid w:val="00EC5B68"/>
    <w:rsid w:val="00EC6DEF"/>
    <w:rsid w:val="00EC703B"/>
    <w:rsid w:val="00EC7364"/>
    <w:rsid w:val="00EC741A"/>
    <w:rsid w:val="00EC7F6A"/>
    <w:rsid w:val="00ED11BA"/>
    <w:rsid w:val="00ED2284"/>
    <w:rsid w:val="00ED4099"/>
    <w:rsid w:val="00ED5B3F"/>
    <w:rsid w:val="00ED5F46"/>
    <w:rsid w:val="00ED6811"/>
    <w:rsid w:val="00ED6BB9"/>
    <w:rsid w:val="00ED6F0A"/>
    <w:rsid w:val="00ED7A2C"/>
    <w:rsid w:val="00ED7C8E"/>
    <w:rsid w:val="00EE0182"/>
    <w:rsid w:val="00EE06DD"/>
    <w:rsid w:val="00EE09AF"/>
    <w:rsid w:val="00EE09BA"/>
    <w:rsid w:val="00EE1421"/>
    <w:rsid w:val="00EE159D"/>
    <w:rsid w:val="00EE22B6"/>
    <w:rsid w:val="00EE252F"/>
    <w:rsid w:val="00EE267E"/>
    <w:rsid w:val="00EE2706"/>
    <w:rsid w:val="00EE2C5F"/>
    <w:rsid w:val="00EE3827"/>
    <w:rsid w:val="00EE4927"/>
    <w:rsid w:val="00EE4B86"/>
    <w:rsid w:val="00EE5245"/>
    <w:rsid w:val="00EE5E91"/>
    <w:rsid w:val="00EE62F8"/>
    <w:rsid w:val="00EE6B8A"/>
    <w:rsid w:val="00EE70FF"/>
    <w:rsid w:val="00EE723A"/>
    <w:rsid w:val="00EE7606"/>
    <w:rsid w:val="00EE7645"/>
    <w:rsid w:val="00EE7B70"/>
    <w:rsid w:val="00EE7E24"/>
    <w:rsid w:val="00EF0803"/>
    <w:rsid w:val="00EF0C9A"/>
    <w:rsid w:val="00EF13AC"/>
    <w:rsid w:val="00EF191F"/>
    <w:rsid w:val="00EF2B2E"/>
    <w:rsid w:val="00EF325B"/>
    <w:rsid w:val="00EF35CF"/>
    <w:rsid w:val="00EF3F43"/>
    <w:rsid w:val="00EF3FA5"/>
    <w:rsid w:val="00EF41A3"/>
    <w:rsid w:val="00EF42E1"/>
    <w:rsid w:val="00EF44C9"/>
    <w:rsid w:val="00EF4D07"/>
    <w:rsid w:val="00EF4DDA"/>
    <w:rsid w:val="00EF4F8E"/>
    <w:rsid w:val="00EF546E"/>
    <w:rsid w:val="00EF5D92"/>
    <w:rsid w:val="00EF6494"/>
    <w:rsid w:val="00EF69DD"/>
    <w:rsid w:val="00EF6FA6"/>
    <w:rsid w:val="00EF6FBA"/>
    <w:rsid w:val="00EF7AA9"/>
    <w:rsid w:val="00EF7F28"/>
    <w:rsid w:val="00F00048"/>
    <w:rsid w:val="00F001B6"/>
    <w:rsid w:val="00F0044A"/>
    <w:rsid w:val="00F00F72"/>
    <w:rsid w:val="00F01323"/>
    <w:rsid w:val="00F0274D"/>
    <w:rsid w:val="00F03268"/>
    <w:rsid w:val="00F03403"/>
    <w:rsid w:val="00F038AD"/>
    <w:rsid w:val="00F03CB5"/>
    <w:rsid w:val="00F04486"/>
    <w:rsid w:val="00F045E8"/>
    <w:rsid w:val="00F0482E"/>
    <w:rsid w:val="00F04DD8"/>
    <w:rsid w:val="00F0516C"/>
    <w:rsid w:val="00F055CF"/>
    <w:rsid w:val="00F05A05"/>
    <w:rsid w:val="00F05A7B"/>
    <w:rsid w:val="00F05F6F"/>
    <w:rsid w:val="00F05F93"/>
    <w:rsid w:val="00F060F9"/>
    <w:rsid w:val="00F0696D"/>
    <w:rsid w:val="00F07156"/>
    <w:rsid w:val="00F071DF"/>
    <w:rsid w:val="00F07BAF"/>
    <w:rsid w:val="00F07E86"/>
    <w:rsid w:val="00F10EA5"/>
    <w:rsid w:val="00F11C5F"/>
    <w:rsid w:val="00F124EE"/>
    <w:rsid w:val="00F13462"/>
    <w:rsid w:val="00F13503"/>
    <w:rsid w:val="00F1430F"/>
    <w:rsid w:val="00F152C9"/>
    <w:rsid w:val="00F152E9"/>
    <w:rsid w:val="00F15BBF"/>
    <w:rsid w:val="00F1643F"/>
    <w:rsid w:val="00F16587"/>
    <w:rsid w:val="00F17736"/>
    <w:rsid w:val="00F17778"/>
    <w:rsid w:val="00F20162"/>
    <w:rsid w:val="00F204AD"/>
    <w:rsid w:val="00F2063E"/>
    <w:rsid w:val="00F20AD1"/>
    <w:rsid w:val="00F20D8D"/>
    <w:rsid w:val="00F20D92"/>
    <w:rsid w:val="00F213A4"/>
    <w:rsid w:val="00F21B16"/>
    <w:rsid w:val="00F21BB9"/>
    <w:rsid w:val="00F21FF9"/>
    <w:rsid w:val="00F2242F"/>
    <w:rsid w:val="00F229F9"/>
    <w:rsid w:val="00F22DB8"/>
    <w:rsid w:val="00F238E1"/>
    <w:rsid w:val="00F23DE3"/>
    <w:rsid w:val="00F241F3"/>
    <w:rsid w:val="00F244DB"/>
    <w:rsid w:val="00F251B1"/>
    <w:rsid w:val="00F25239"/>
    <w:rsid w:val="00F259C1"/>
    <w:rsid w:val="00F26A7D"/>
    <w:rsid w:val="00F26D9A"/>
    <w:rsid w:val="00F270C6"/>
    <w:rsid w:val="00F274C0"/>
    <w:rsid w:val="00F278E7"/>
    <w:rsid w:val="00F27AF5"/>
    <w:rsid w:val="00F27BA9"/>
    <w:rsid w:val="00F31467"/>
    <w:rsid w:val="00F31F81"/>
    <w:rsid w:val="00F32401"/>
    <w:rsid w:val="00F32B56"/>
    <w:rsid w:val="00F33D9A"/>
    <w:rsid w:val="00F33EB5"/>
    <w:rsid w:val="00F3474C"/>
    <w:rsid w:val="00F34B8F"/>
    <w:rsid w:val="00F3548D"/>
    <w:rsid w:val="00F35A16"/>
    <w:rsid w:val="00F35EAD"/>
    <w:rsid w:val="00F36916"/>
    <w:rsid w:val="00F36F17"/>
    <w:rsid w:val="00F37334"/>
    <w:rsid w:val="00F37AFD"/>
    <w:rsid w:val="00F402D1"/>
    <w:rsid w:val="00F40688"/>
    <w:rsid w:val="00F406C6"/>
    <w:rsid w:val="00F40898"/>
    <w:rsid w:val="00F40B99"/>
    <w:rsid w:val="00F41517"/>
    <w:rsid w:val="00F423FC"/>
    <w:rsid w:val="00F4256C"/>
    <w:rsid w:val="00F43285"/>
    <w:rsid w:val="00F433B4"/>
    <w:rsid w:val="00F433C9"/>
    <w:rsid w:val="00F437E8"/>
    <w:rsid w:val="00F448A7"/>
    <w:rsid w:val="00F45625"/>
    <w:rsid w:val="00F45A9F"/>
    <w:rsid w:val="00F46504"/>
    <w:rsid w:val="00F46DC8"/>
    <w:rsid w:val="00F46EA4"/>
    <w:rsid w:val="00F5036B"/>
    <w:rsid w:val="00F50D94"/>
    <w:rsid w:val="00F51232"/>
    <w:rsid w:val="00F5126A"/>
    <w:rsid w:val="00F51B7B"/>
    <w:rsid w:val="00F51C1B"/>
    <w:rsid w:val="00F52D62"/>
    <w:rsid w:val="00F52F66"/>
    <w:rsid w:val="00F52F94"/>
    <w:rsid w:val="00F5359B"/>
    <w:rsid w:val="00F535CE"/>
    <w:rsid w:val="00F5368C"/>
    <w:rsid w:val="00F5388B"/>
    <w:rsid w:val="00F5448C"/>
    <w:rsid w:val="00F548DA"/>
    <w:rsid w:val="00F54988"/>
    <w:rsid w:val="00F54FF0"/>
    <w:rsid w:val="00F5569D"/>
    <w:rsid w:val="00F5595C"/>
    <w:rsid w:val="00F5623A"/>
    <w:rsid w:val="00F566C5"/>
    <w:rsid w:val="00F57169"/>
    <w:rsid w:val="00F60182"/>
    <w:rsid w:val="00F60421"/>
    <w:rsid w:val="00F6043B"/>
    <w:rsid w:val="00F608E3"/>
    <w:rsid w:val="00F60D89"/>
    <w:rsid w:val="00F61248"/>
    <w:rsid w:val="00F61569"/>
    <w:rsid w:val="00F6202E"/>
    <w:rsid w:val="00F623A2"/>
    <w:rsid w:val="00F637C0"/>
    <w:rsid w:val="00F63D29"/>
    <w:rsid w:val="00F64274"/>
    <w:rsid w:val="00F64438"/>
    <w:rsid w:val="00F6498A"/>
    <w:rsid w:val="00F64B63"/>
    <w:rsid w:val="00F65576"/>
    <w:rsid w:val="00F6574B"/>
    <w:rsid w:val="00F65E4C"/>
    <w:rsid w:val="00F65F81"/>
    <w:rsid w:val="00F667DF"/>
    <w:rsid w:val="00F66A4C"/>
    <w:rsid w:val="00F67194"/>
    <w:rsid w:val="00F675AB"/>
    <w:rsid w:val="00F67C8C"/>
    <w:rsid w:val="00F70213"/>
    <w:rsid w:val="00F71D2A"/>
    <w:rsid w:val="00F71F9A"/>
    <w:rsid w:val="00F72AC0"/>
    <w:rsid w:val="00F7301C"/>
    <w:rsid w:val="00F7400B"/>
    <w:rsid w:val="00F744EA"/>
    <w:rsid w:val="00F74621"/>
    <w:rsid w:val="00F74F80"/>
    <w:rsid w:val="00F75084"/>
    <w:rsid w:val="00F75DE8"/>
    <w:rsid w:val="00F76174"/>
    <w:rsid w:val="00F76237"/>
    <w:rsid w:val="00F76837"/>
    <w:rsid w:val="00F77322"/>
    <w:rsid w:val="00F778DD"/>
    <w:rsid w:val="00F77C75"/>
    <w:rsid w:val="00F803B8"/>
    <w:rsid w:val="00F80A41"/>
    <w:rsid w:val="00F81576"/>
    <w:rsid w:val="00F815C6"/>
    <w:rsid w:val="00F817B1"/>
    <w:rsid w:val="00F81850"/>
    <w:rsid w:val="00F82460"/>
    <w:rsid w:val="00F83C44"/>
    <w:rsid w:val="00F83D4A"/>
    <w:rsid w:val="00F83D59"/>
    <w:rsid w:val="00F84260"/>
    <w:rsid w:val="00F84AC7"/>
    <w:rsid w:val="00F84E5B"/>
    <w:rsid w:val="00F855F6"/>
    <w:rsid w:val="00F8574D"/>
    <w:rsid w:val="00F85EEF"/>
    <w:rsid w:val="00F867D5"/>
    <w:rsid w:val="00F86E24"/>
    <w:rsid w:val="00F87126"/>
    <w:rsid w:val="00F90293"/>
    <w:rsid w:val="00F905AB"/>
    <w:rsid w:val="00F90AF2"/>
    <w:rsid w:val="00F911FF"/>
    <w:rsid w:val="00F916A2"/>
    <w:rsid w:val="00F916A5"/>
    <w:rsid w:val="00F91AF2"/>
    <w:rsid w:val="00F934B5"/>
    <w:rsid w:val="00F934FD"/>
    <w:rsid w:val="00F93509"/>
    <w:rsid w:val="00F93AD7"/>
    <w:rsid w:val="00F93CA0"/>
    <w:rsid w:val="00F93FF6"/>
    <w:rsid w:val="00F94775"/>
    <w:rsid w:val="00F94844"/>
    <w:rsid w:val="00F94C4F"/>
    <w:rsid w:val="00F95C21"/>
    <w:rsid w:val="00F962C3"/>
    <w:rsid w:val="00F96333"/>
    <w:rsid w:val="00F9676D"/>
    <w:rsid w:val="00F96CD5"/>
    <w:rsid w:val="00F977F1"/>
    <w:rsid w:val="00F97AE1"/>
    <w:rsid w:val="00FA0862"/>
    <w:rsid w:val="00FA2099"/>
    <w:rsid w:val="00FA2221"/>
    <w:rsid w:val="00FA2A36"/>
    <w:rsid w:val="00FA4101"/>
    <w:rsid w:val="00FA41ED"/>
    <w:rsid w:val="00FA432C"/>
    <w:rsid w:val="00FA46E8"/>
    <w:rsid w:val="00FA4C86"/>
    <w:rsid w:val="00FA51A4"/>
    <w:rsid w:val="00FA5457"/>
    <w:rsid w:val="00FA62C3"/>
    <w:rsid w:val="00FA6334"/>
    <w:rsid w:val="00FA78AF"/>
    <w:rsid w:val="00FA7CD2"/>
    <w:rsid w:val="00FB0B78"/>
    <w:rsid w:val="00FB177D"/>
    <w:rsid w:val="00FB1AAD"/>
    <w:rsid w:val="00FB1E33"/>
    <w:rsid w:val="00FB26C7"/>
    <w:rsid w:val="00FB395C"/>
    <w:rsid w:val="00FB3DAC"/>
    <w:rsid w:val="00FB44D1"/>
    <w:rsid w:val="00FB45D8"/>
    <w:rsid w:val="00FB4CE6"/>
    <w:rsid w:val="00FB4F78"/>
    <w:rsid w:val="00FB5317"/>
    <w:rsid w:val="00FB5A86"/>
    <w:rsid w:val="00FB5C86"/>
    <w:rsid w:val="00FB643C"/>
    <w:rsid w:val="00FB672D"/>
    <w:rsid w:val="00FB686E"/>
    <w:rsid w:val="00FB759B"/>
    <w:rsid w:val="00FB7B78"/>
    <w:rsid w:val="00FB7E5C"/>
    <w:rsid w:val="00FB7F4D"/>
    <w:rsid w:val="00FC0B20"/>
    <w:rsid w:val="00FC12F5"/>
    <w:rsid w:val="00FC14BD"/>
    <w:rsid w:val="00FC1784"/>
    <w:rsid w:val="00FC1BF8"/>
    <w:rsid w:val="00FC1F0D"/>
    <w:rsid w:val="00FC20C2"/>
    <w:rsid w:val="00FC2251"/>
    <w:rsid w:val="00FC281F"/>
    <w:rsid w:val="00FC2FB6"/>
    <w:rsid w:val="00FC43F3"/>
    <w:rsid w:val="00FC5100"/>
    <w:rsid w:val="00FC528A"/>
    <w:rsid w:val="00FC548E"/>
    <w:rsid w:val="00FC55C9"/>
    <w:rsid w:val="00FC5E1A"/>
    <w:rsid w:val="00FC64BE"/>
    <w:rsid w:val="00FC75C3"/>
    <w:rsid w:val="00FC7716"/>
    <w:rsid w:val="00FC7875"/>
    <w:rsid w:val="00FC7CFE"/>
    <w:rsid w:val="00FD0478"/>
    <w:rsid w:val="00FD1172"/>
    <w:rsid w:val="00FD22E9"/>
    <w:rsid w:val="00FD32FB"/>
    <w:rsid w:val="00FD335C"/>
    <w:rsid w:val="00FD4D32"/>
    <w:rsid w:val="00FD4D95"/>
    <w:rsid w:val="00FD56B1"/>
    <w:rsid w:val="00FD6A6D"/>
    <w:rsid w:val="00FD6CA0"/>
    <w:rsid w:val="00FD7175"/>
    <w:rsid w:val="00FD72B9"/>
    <w:rsid w:val="00FD7312"/>
    <w:rsid w:val="00FD7377"/>
    <w:rsid w:val="00FD7702"/>
    <w:rsid w:val="00FD7B26"/>
    <w:rsid w:val="00FE001F"/>
    <w:rsid w:val="00FE0762"/>
    <w:rsid w:val="00FE0AEF"/>
    <w:rsid w:val="00FE1076"/>
    <w:rsid w:val="00FE132F"/>
    <w:rsid w:val="00FE153F"/>
    <w:rsid w:val="00FE163E"/>
    <w:rsid w:val="00FE17EE"/>
    <w:rsid w:val="00FE1E6D"/>
    <w:rsid w:val="00FE30D1"/>
    <w:rsid w:val="00FE3435"/>
    <w:rsid w:val="00FE344C"/>
    <w:rsid w:val="00FE436A"/>
    <w:rsid w:val="00FE4912"/>
    <w:rsid w:val="00FE4CF2"/>
    <w:rsid w:val="00FE5289"/>
    <w:rsid w:val="00FE53CA"/>
    <w:rsid w:val="00FE5771"/>
    <w:rsid w:val="00FE6387"/>
    <w:rsid w:val="00FE645F"/>
    <w:rsid w:val="00FE6ACD"/>
    <w:rsid w:val="00FE72F4"/>
    <w:rsid w:val="00FE7315"/>
    <w:rsid w:val="00FE7776"/>
    <w:rsid w:val="00FE7B5F"/>
    <w:rsid w:val="00FF0017"/>
    <w:rsid w:val="00FF055C"/>
    <w:rsid w:val="00FF062E"/>
    <w:rsid w:val="00FF09CD"/>
    <w:rsid w:val="00FF0E43"/>
    <w:rsid w:val="00FF1031"/>
    <w:rsid w:val="00FF11FF"/>
    <w:rsid w:val="00FF1708"/>
    <w:rsid w:val="00FF17DC"/>
    <w:rsid w:val="00FF21AE"/>
    <w:rsid w:val="00FF27E6"/>
    <w:rsid w:val="00FF28E0"/>
    <w:rsid w:val="00FF2F10"/>
    <w:rsid w:val="00FF3637"/>
    <w:rsid w:val="00FF3EF4"/>
    <w:rsid w:val="00FF4912"/>
    <w:rsid w:val="00FF5DBD"/>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9B2BBC-AA65-4C72-AAD1-352CF8F3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www.statisticsauthority.gov.uk/correspondence-list/" TargetMode="External"/><Relationship Id="rId18" Type="http://schemas.openxmlformats.org/officeDocument/2006/relationships/hyperlink" Target="https://jobcentre.register.gov.uk/" TargetMode="External"/><Relationship Id="rId26" Type="http://schemas.openxmlformats.org/officeDocument/2006/relationships/hyperlink" Target="https://publications.parliament.uk/pa/cm201719/cmselect/cmworpen/355/355.pdf" TargetMode="External"/><Relationship Id="rId3" Type="http://schemas.openxmlformats.org/officeDocument/2006/relationships/styles" Target="styles.xml"/><Relationship Id="rId21" Type="http://schemas.openxmlformats.org/officeDocument/2006/relationships/hyperlink" Target="https://www.nytimes.com/2018/01/11/opinion/trumps-medicaid-backfire.html"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gov.uk/government/uploads/system/uploads/attachment_data/file/680524/universal-credit-transition-rollout-schedule-feb18-dec18.pdf" TargetMode="External"/><Relationship Id="rId17" Type="http://schemas.openxmlformats.org/officeDocument/2006/relationships/hyperlink" Target="http://www.bbc.co.uk/news/stories-42789610" TargetMode="External"/><Relationship Id="rId25" Type="http://schemas.openxmlformats.org/officeDocument/2006/relationships/hyperlink" Target="https://www.demos.co.uk/project/a-better-work-capability-assessment/" TargetMode="External"/><Relationship Id="rId33" Type="http://schemas.openxmlformats.org/officeDocument/2006/relationships/image" Target="media/image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national.scot/news/15865535.Scotland_set_for_revolution_on_social_security" TargetMode="External"/><Relationship Id="rId20" Type="http://schemas.openxmlformats.org/officeDocument/2006/relationships/hyperlink" Target="https://jobcentre-group.register.gov.uk/" TargetMode="External"/><Relationship Id="rId29" Type="http://schemas.openxmlformats.org/officeDocument/2006/relationships/hyperlink" Target="http://obr.uk/docs/dlm_uploads/WelfareTrends2018cm956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www.benbgeiger.co.uk/files/2017%20JPSJ%20conditionality%20web%20appendices.pdf"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benefit-destinations-of-claimants-receiving-a-benefit-sanction-methodology" TargetMode="External"/><Relationship Id="rId23" Type="http://schemas.openxmlformats.org/officeDocument/2006/relationships/hyperlink" Target="https://www.gov.uk/government/publications/improving-lives-the-future-of-work-health-and-disability" TargetMode="External"/><Relationship Id="rId28" Type="http://schemas.openxmlformats.org/officeDocument/2006/relationships/hyperlink" Target="http://www.nejm.org/doi/full/10.1056/NEJMp1800549" TargetMode="External"/><Relationship Id="rId36" Type="http://schemas.openxmlformats.org/officeDocument/2006/relationships/image" Target="media/image5.jpeg"/><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jobcentre-district.register.gov.u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www.benbgeiger.co.uk/files/2017%20JPSJ%20conditionality%20web%20appendices.pdf" TargetMode="External"/><Relationship Id="rId22" Type="http://schemas.openxmlformats.org/officeDocument/2006/relationships/hyperlink" Target="https://www.gov.uk/government/uploads/system/uploads/attachment_data/file/637862/universal-credit-sanctions-statistics-background-information-and-methodology.pdf" TargetMode="External"/><Relationship Id="rId27" Type="http://schemas.openxmlformats.org/officeDocument/2006/relationships/hyperlink" Target="https://publications.parliament.uk/pa/cm201719/cmselect/cmworpen/829/829.pdf" TargetMode="External"/><Relationship Id="rId30" Type="http://schemas.openxmlformats.org/officeDocument/2006/relationships/hyperlink" Target="http://medicaid.ohio.gov/portals/0/resources/reports/annual/group-viii-assessment.pdf" TargetMode="External"/><Relationship Id="rId35" Type="http://schemas.openxmlformats.org/officeDocument/2006/relationships/image" Target="media/image4.jpeg"/></Relationships>
</file>

<file path=word/_rels/endnotes.xml.rels><?xml version="1.0" encoding="UTF-8" standalone="yes"?>
<Relationships xmlns="http://schemas.openxmlformats.org/package/2006/relationships"><Relationship Id="rId2" Type="http://schemas.openxmlformats.org/officeDocument/2006/relationships/hyperlink" Target="https://www.gov.uk/government/publications/universal-credit-statistics-background-information-and-methodology" TargetMode="External"/><Relationship Id="rId1" Type="http://schemas.openxmlformats.org/officeDocument/2006/relationships/hyperlink" Target="http://www.cpag.org.uk/david-web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B0CB3-2598-43DA-A9BC-1DDE1D79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6303</Words>
  <Characters>35933</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Smith, Kelly</cp:lastModifiedBy>
  <cp:revision>2</cp:revision>
  <cp:lastPrinted>2018-03-20T13:14:00Z</cp:lastPrinted>
  <dcterms:created xsi:type="dcterms:W3CDTF">2018-03-26T17:12:00Z</dcterms:created>
  <dcterms:modified xsi:type="dcterms:W3CDTF">2018-03-26T17:12:00Z</dcterms:modified>
</cp:coreProperties>
</file>