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450139" w:rsidP="00F37AFD">
      <w:pPr>
        <w:rPr>
          <w:rFonts w:ascii="Times New Roman" w:hAnsi="Times New Roman" w:cs="Times New Roman"/>
          <w:b/>
          <w:bCs/>
          <w:sz w:val="36"/>
          <w:szCs w:val="36"/>
        </w:rPr>
      </w:pPr>
      <w:r>
        <w:rPr>
          <w:rFonts w:ascii="Times New Roman" w:hAnsi="Times New Roman" w:cs="Times New Roman"/>
          <w:b/>
          <w:bCs/>
          <w:sz w:val="60"/>
          <w:szCs w:val="60"/>
        </w:rPr>
        <w:t>November</w:t>
      </w:r>
      <w:r w:rsidR="00164DCD">
        <w:rPr>
          <w:rFonts w:ascii="Times New Roman" w:hAnsi="Times New Roman" w:cs="Times New Roman"/>
          <w:b/>
          <w:bCs/>
          <w:sz w:val="60"/>
          <w:szCs w:val="60"/>
        </w:rPr>
        <w:t xml:space="preserve"> 2022</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2F67DC"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B131C1">
        <w:rPr>
          <w:rFonts w:ascii="Times New Roman" w:hAnsi="Times New Roman" w:cs="Times New Roman"/>
          <w:color w:val="000000" w:themeColor="text1"/>
          <w:sz w:val="24"/>
          <w:szCs w:val="24"/>
        </w:rPr>
        <w:t xml:space="preserve"> </w:t>
      </w:r>
      <w:r w:rsidR="00450139">
        <w:rPr>
          <w:rFonts w:ascii="Times New Roman" w:hAnsi="Times New Roman" w:cs="Times New Roman"/>
          <w:color w:val="000000" w:themeColor="text1"/>
          <w:sz w:val="24"/>
          <w:szCs w:val="24"/>
        </w:rPr>
        <w:t>November</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w:t>
      </w:r>
      <w:r w:rsidR="00164DCD">
        <w:rPr>
          <w:rFonts w:ascii="Times New Roman" w:hAnsi="Times New Roman" w:cs="Times New Roman"/>
          <w:color w:val="000000" w:themeColor="text1"/>
          <w:sz w:val="24"/>
          <w:szCs w:val="24"/>
        </w:rPr>
        <w:t>2</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6377DE" w:rsidRPr="00D70502" w:rsidRDefault="006377DE" w:rsidP="005A40B3">
      <w:pPr>
        <w:rPr>
          <w:rFonts w:ascii="Times New Roman" w:hAnsi="Times New Roman" w:cs="Times New Roman"/>
          <w:b/>
          <w:bCs/>
          <w:i/>
          <w:sz w:val="36"/>
          <w:szCs w:val="36"/>
          <w:lang w:val="fr-FR"/>
        </w:rPr>
      </w:pPr>
    </w:p>
    <w:p w:rsidR="00300F5C" w:rsidRPr="00D15899" w:rsidRDefault="00300F5C" w:rsidP="005A40B3">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Default="000E41A3" w:rsidP="005A40B3">
      <w:pPr>
        <w:rPr>
          <w:rFonts w:ascii="Times New Roman" w:hAnsi="Times New Roman" w:cs="Times New Roman"/>
          <w:sz w:val="24"/>
          <w:szCs w:val="24"/>
        </w:rPr>
      </w:pPr>
    </w:p>
    <w:p w:rsidR="00AA1938" w:rsidRPr="00AA1938" w:rsidRDefault="00DA03A3" w:rsidP="00AA1938">
      <w:pPr>
        <w:rPr>
          <w:rFonts w:ascii="Times New Roman" w:hAnsi="Times New Roman" w:cs="Times New Roman"/>
          <w:sz w:val="24"/>
          <w:szCs w:val="24"/>
        </w:rPr>
      </w:pPr>
      <w:r w:rsidRPr="007D6546">
        <w:rPr>
          <w:rFonts w:ascii="Times New Roman" w:hAnsi="Times New Roman" w:cs="Times New Roman"/>
          <w:sz w:val="24"/>
          <w:szCs w:val="24"/>
        </w:rPr>
        <w:t>Th</w:t>
      </w:r>
      <w:r>
        <w:rPr>
          <w:rFonts w:ascii="Times New Roman" w:hAnsi="Times New Roman" w:cs="Times New Roman"/>
          <w:sz w:val="24"/>
          <w:szCs w:val="24"/>
        </w:rPr>
        <w:t xml:space="preserve">is Briefing reports on the latest </w:t>
      </w:r>
      <w:r w:rsidRPr="007D6546">
        <w:rPr>
          <w:rFonts w:ascii="Times New Roman" w:hAnsi="Times New Roman" w:cs="Times New Roman"/>
          <w:sz w:val="24"/>
          <w:szCs w:val="24"/>
        </w:rPr>
        <w:t xml:space="preserve">quarterly benefit sanctions statistics </w:t>
      </w:r>
      <w:r>
        <w:rPr>
          <w:rFonts w:ascii="Times New Roman" w:hAnsi="Times New Roman" w:cs="Times New Roman"/>
          <w:sz w:val="24"/>
          <w:szCs w:val="24"/>
        </w:rPr>
        <w:t xml:space="preserve">released on 15 November. </w:t>
      </w:r>
      <w:r w:rsidR="00E71B9C">
        <w:rPr>
          <w:rFonts w:ascii="Times New Roman" w:hAnsi="Times New Roman" w:cs="Times New Roman"/>
          <w:sz w:val="24"/>
          <w:szCs w:val="24"/>
        </w:rPr>
        <w:t xml:space="preserve"> </w:t>
      </w:r>
      <w:r w:rsidR="00AA1938" w:rsidRPr="00AA1938">
        <w:rPr>
          <w:rFonts w:ascii="Times New Roman" w:hAnsi="Times New Roman" w:cs="Times New Roman"/>
          <w:sz w:val="24"/>
          <w:szCs w:val="24"/>
        </w:rPr>
        <w:t>There has been no improvement in the coverage of the U</w:t>
      </w:r>
      <w:r w:rsidR="00117FB7">
        <w:rPr>
          <w:rFonts w:ascii="Times New Roman" w:hAnsi="Times New Roman" w:cs="Times New Roman"/>
          <w:sz w:val="24"/>
          <w:szCs w:val="24"/>
        </w:rPr>
        <w:t xml:space="preserve">niversal </w:t>
      </w:r>
      <w:r w:rsidR="00AA1938" w:rsidRPr="00AA1938">
        <w:rPr>
          <w:rFonts w:ascii="Times New Roman" w:hAnsi="Times New Roman" w:cs="Times New Roman"/>
          <w:sz w:val="24"/>
          <w:szCs w:val="24"/>
        </w:rPr>
        <w:t>C</w:t>
      </w:r>
      <w:r w:rsidR="00117FB7">
        <w:rPr>
          <w:rFonts w:ascii="Times New Roman" w:hAnsi="Times New Roman" w:cs="Times New Roman"/>
          <w:sz w:val="24"/>
          <w:szCs w:val="24"/>
        </w:rPr>
        <w:t>redit</w:t>
      </w:r>
      <w:r w:rsidR="00AA1938" w:rsidRPr="00AA1938">
        <w:rPr>
          <w:rFonts w:ascii="Times New Roman" w:hAnsi="Times New Roman" w:cs="Times New Roman"/>
          <w:sz w:val="24"/>
          <w:szCs w:val="24"/>
        </w:rPr>
        <w:t xml:space="preserve"> </w:t>
      </w:r>
      <w:r w:rsidR="00E71B9C">
        <w:rPr>
          <w:rFonts w:ascii="Times New Roman" w:hAnsi="Times New Roman" w:cs="Times New Roman"/>
          <w:sz w:val="24"/>
          <w:szCs w:val="24"/>
        </w:rPr>
        <w:t xml:space="preserve">(UC) </w:t>
      </w:r>
      <w:r w:rsidR="00AA1938" w:rsidRPr="00AA1938">
        <w:rPr>
          <w:rFonts w:ascii="Times New Roman" w:hAnsi="Times New Roman" w:cs="Times New Roman"/>
          <w:sz w:val="24"/>
          <w:szCs w:val="24"/>
        </w:rPr>
        <w:t>sanctions statistics and none of the suspended data have been reinstated. However, s</w:t>
      </w:r>
      <w:r w:rsidR="00AA1938" w:rsidRPr="00AA1938">
        <w:rPr>
          <w:rFonts w:ascii="Times New Roman" w:hAnsi="Times New Roman" w:cs="Times New Roman"/>
          <w:color w:val="000000" w:themeColor="text1"/>
          <w:sz w:val="24"/>
          <w:szCs w:val="24"/>
        </w:rPr>
        <w:t>ome figures on UC W</w:t>
      </w:r>
      <w:r w:rsidR="00117FB7">
        <w:rPr>
          <w:rFonts w:ascii="Times New Roman" w:hAnsi="Times New Roman" w:cs="Times New Roman"/>
          <w:color w:val="000000" w:themeColor="text1"/>
          <w:sz w:val="24"/>
          <w:szCs w:val="24"/>
        </w:rPr>
        <w:t xml:space="preserve">ork </w:t>
      </w:r>
      <w:r w:rsidR="00AA1938" w:rsidRPr="00AA1938">
        <w:rPr>
          <w:rFonts w:ascii="Times New Roman" w:hAnsi="Times New Roman" w:cs="Times New Roman"/>
          <w:color w:val="000000" w:themeColor="text1"/>
          <w:sz w:val="24"/>
          <w:szCs w:val="24"/>
        </w:rPr>
        <w:t>C</w:t>
      </w:r>
      <w:r w:rsidR="00117FB7">
        <w:rPr>
          <w:rFonts w:ascii="Times New Roman" w:hAnsi="Times New Roman" w:cs="Times New Roman"/>
          <w:color w:val="000000" w:themeColor="text1"/>
          <w:sz w:val="24"/>
          <w:szCs w:val="24"/>
        </w:rPr>
        <w:t xml:space="preserve">apability </w:t>
      </w:r>
      <w:r w:rsidR="00AA1938" w:rsidRPr="00AA1938">
        <w:rPr>
          <w:rFonts w:ascii="Times New Roman" w:hAnsi="Times New Roman" w:cs="Times New Roman"/>
          <w:color w:val="000000" w:themeColor="text1"/>
          <w:sz w:val="24"/>
          <w:szCs w:val="24"/>
        </w:rPr>
        <w:t>A</w:t>
      </w:r>
      <w:r w:rsidR="00117FB7">
        <w:rPr>
          <w:rFonts w:ascii="Times New Roman" w:hAnsi="Times New Roman" w:cs="Times New Roman"/>
          <w:color w:val="000000" w:themeColor="text1"/>
          <w:sz w:val="24"/>
          <w:szCs w:val="24"/>
        </w:rPr>
        <w:t>ssessments</w:t>
      </w:r>
      <w:r w:rsidR="00AA1938" w:rsidRPr="00AA1938">
        <w:rPr>
          <w:rFonts w:ascii="Times New Roman" w:hAnsi="Times New Roman" w:cs="Times New Roman"/>
          <w:color w:val="000000" w:themeColor="text1"/>
          <w:sz w:val="24"/>
          <w:szCs w:val="24"/>
        </w:rPr>
        <w:t xml:space="preserve"> were released in a parliamentary answer as a one-off on 11 October</w:t>
      </w:r>
      <w:r w:rsidR="00E71B9C">
        <w:rPr>
          <w:rFonts w:ascii="Times New Roman" w:hAnsi="Times New Roman" w:cs="Times New Roman"/>
          <w:color w:val="000000" w:themeColor="text1"/>
          <w:sz w:val="24"/>
          <w:szCs w:val="24"/>
        </w:rPr>
        <w:t>.</w:t>
      </w:r>
    </w:p>
    <w:p w:rsidR="00AA1938" w:rsidRPr="00AA1938" w:rsidRDefault="00AA1938" w:rsidP="00AA1938">
      <w:pPr>
        <w:rPr>
          <w:rFonts w:ascii="Times New Roman" w:hAnsi="Times New Roman" w:cs="Times New Roman"/>
          <w:sz w:val="24"/>
          <w:szCs w:val="24"/>
        </w:rPr>
      </w:pPr>
    </w:p>
    <w:p w:rsidR="00AA1938" w:rsidRPr="00AA1938" w:rsidRDefault="00117FB7" w:rsidP="00AA1938">
      <w:pPr>
        <w:rPr>
          <w:rFonts w:ascii="Times New Roman" w:hAnsi="Times New Roman" w:cs="Times New Roman"/>
          <w:sz w:val="24"/>
          <w:szCs w:val="24"/>
        </w:rPr>
      </w:pPr>
      <w:r w:rsidRPr="001A5FF9">
        <w:rPr>
          <w:rFonts w:ascii="Times New Roman" w:hAnsi="Times New Roman" w:cs="Times New Roman"/>
          <w:sz w:val="24"/>
          <w:szCs w:val="24"/>
        </w:rPr>
        <w:t>The t</w:t>
      </w:r>
      <w:r>
        <w:rPr>
          <w:rFonts w:ascii="Times New Roman" w:hAnsi="Times New Roman" w:cs="Times New Roman"/>
          <w:sz w:val="24"/>
          <w:szCs w:val="24"/>
        </w:rPr>
        <w:t xml:space="preserve">otal number of people on UC was a provisional 5.78m in October 2022, of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1.81m (31.3%) were subject to conditionality. </w:t>
      </w:r>
    </w:p>
    <w:p w:rsidR="00AA1938" w:rsidRDefault="00AA1938" w:rsidP="00AA1938">
      <w:pPr>
        <w:rPr>
          <w:rFonts w:ascii="Times New Roman" w:hAnsi="Times New Roman" w:cs="Times New Roman"/>
          <w:sz w:val="24"/>
          <w:szCs w:val="24"/>
        </w:rPr>
      </w:pPr>
    </w:p>
    <w:p w:rsidR="00117FB7" w:rsidRPr="0031479D" w:rsidRDefault="00117FB7" w:rsidP="00117FB7">
      <w:pPr>
        <w:rPr>
          <w:rFonts w:ascii="Times New Roman" w:hAnsi="Times New Roman" w:cs="Times New Roman"/>
          <w:sz w:val="24"/>
          <w:szCs w:val="24"/>
        </w:rPr>
      </w:pPr>
      <w:r>
        <w:rPr>
          <w:rFonts w:ascii="Times New Roman" w:hAnsi="Times New Roman" w:cs="Times New Roman"/>
          <w:sz w:val="24"/>
          <w:szCs w:val="24"/>
        </w:rPr>
        <w:t>Monthly UC sanctions reached a peak of 58,548 in March but since then have fallen</w:t>
      </w:r>
      <w:r w:rsidR="00E71B9C">
        <w:rPr>
          <w:rFonts w:ascii="Times New Roman" w:hAnsi="Times New Roman" w:cs="Times New Roman"/>
          <w:sz w:val="24"/>
          <w:szCs w:val="24"/>
        </w:rPr>
        <w:t>,</w:t>
      </w:r>
      <w:r>
        <w:rPr>
          <w:rFonts w:ascii="Times New Roman" w:hAnsi="Times New Roman" w:cs="Times New Roman"/>
          <w:sz w:val="24"/>
          <w:szCs w:val="24"/>
        </w:rPr>
        <w:t xml:space="preserve"> to an average of 45,100 in the latest quarter. This is over two-and-a-half times the average in the th</w:t>
      </w:r>
      <w:r w:rsidR="00A46911">
        <w:rPr>
          <w:rFonts w:ascii="Times New Roman" w:hAnsi="Times New Roman" w:cs="Times New Roman"/>
          <w:sz w:val="24"/>
          <w:szCs w:val="24"/>
        </w:rPr>
        <w:t>ree months before the pandemic</w:t>
      </w:r>
      <w:r>
        <w:rPr>
          <w:rFonts w:ascii="Times New Roman" w:hAnsi="Times New Roman" w:cs="Times New Roman"/>
          <w:sz w:val="24"/>
          <w:szCs w:val="24"/>
        </w:rPr>
        <w:t xml:space="preserve">. It equates to a rate of over half a million (541,000) per year.  </w:t>
      </w:r>
      <w:r w:rsidR="00A46911">
        <w:rPr>
          <w:rFonts w:ascii="Times New Roman" w:hAnsi="Times New Roman" w:cs="Times New Roman"/>
          <w:sz w:val="24"/>
          <w:szCs w:val="24"/>
        </w:rPr>
        <w:t>S</w:t>
      </w:r>
      <w:r>
        <w:rPr>
          <w:rFonts w:ascii="Times New Roman" w:hAnsi="Times New Roman" w:cs="Times New Roman"/>
          <w:sz w:val="24"/>
          <w:szCs w:val="24"/>
        </w:rPr>
        <w:t xml:space="preserve">anctions have also stabilised as a percentage of UC claimants subject to </w:t>
      </w:r>
      <w:r w:rsidR="00A46911">
        <w:rPr>
          <w:rFonts w:ascii="Times New Roman" w:hAnsi="Times New Roman" w:cs="Times New Roman"/>
          <w:sz w:val="24"/>
          <w:szCs w:val="24"/>
        </w:rPr>
        <w:t>c</w:t>
      </w:r>
      <w:r>
        <w:rPr>
          <w:rFonts w:ascii="Times New Roman" w:hAnsi="Times New Roman" w:cs="Times New Roman"/>
          <w:sz w:val="24"/>
          <w:szCs w:val="24"/>
        </w:rPr>
        <w:t>onditionality, at 2.5% per month. I</w:t>
      </w:r>
      <w:r w:rsidRPr="008905A5">
        <w:rPr>
          <w:rFonts w:ascii="Times New Roman" w:hAnsi="Times New Roman" w:cs="Times New Roman"/>
          <w:sz w:val="24"/>
          <w:szCs w:val="24"/>
        </w:rPr>
        <w:t xml:space="preserve">n the three months </w:t>
      </w:r>
      <w:r w:rsidR="00A46911">
        <w:rPr>
          <w:rFonts w:ascii="Times New Roman" w:hAnsi="Times New Roman" w:cs="Times New Roman"/>
          <w:sz w:val="24"/>
          <w:szCs w:val="24"/>
        </w:rPr>
        <w:t>before</w:t>
      </w:r>
      <w:r w:rsidRPr="008905A5">
        <w:rPr>
          <w:rFonts w:ascii="Times New Roman" w:hAnsi="Times New Roman" w:cs="Times New Roman"/>
          <w:sz w:val="24"/>
          <w:szCs w:val="24"/>
        </w:rPr>
        <w:t xml:space="preserve"> the pandemic it was 1.4% per month. </w:t>
      </w:r>
      <w:r>
        <w:rPr>
          <w:rFonts w:ascii="Times New Roman" w:hAnsi="Times New Roman" w:cs="Times New Roman"/>
          <w:sz w:val="24"/>
          <w:szCs w:val="24"/>
        </w:rPr>
        <w:t xml:space="preserve"> The </w:t>
      </w:r>
      <w:r w:rsidRPr="0031479D">
        <w:rPr>
          <w:rFonts w:ascii="Times New Roman" w:hAnsi="Times New Roman" w:cs="Times New Roman"/>
          <w:sz w:val="24"/>
          <w:szCs w:val="24"/>
        </w:rPr>
        <w:t xml:space="preserve">monthly rate of sanction on unemployed </w:t>
      </w:r>
      <w:r>
        <w:rPr>
          <w:rFonts w:ascii="Times New Roman" w:hAnsi="Times New Roman" w:cs="Times New Roman"/>
          <w:sz w:val="24"/>
          <w:szCs w:val="24"/>
        </w:rPr>
        <w:t xml:space="preserve">UC </w:t>
      </w:r>
      <w:r w:rsidRPr="0031479D">
        <w:rPr>
          <w:rFonts w:ascii="Times New Roman" w:hAnsi="Times New Roman" w:cs="Times New Roman"/>
          <w:sz w:val="24"/>
          <w:szCs w:val="24"/>
        </w:rPr>
        <w:t xml:space="preserve">claimants in </w:t>
      </w:r>
      <w:r>
        <w:rPr>
          <w:rFonts w:ascii="Times New Roman" w:hAnsi="Times New Roman" w:cs="Times New Roman"/>
          <w:sz w:val="24"/>
          <w:szCs w:val="24"/>
        </w:rPr>
        <w:t>July</w:t>
      </w:r>
      <w:r w:rsidRPr="0031479D">
        <w:rPr>
          <w:rFonts w:ascii="Times New Roman" w:hAnsi="Times New Roman" w:cs="Times New Roman"/>
          <w:sz w:val="24"/>
          <w:szCs w:val="24"/>
        </w:rPr>
        <w:t xml:space="preserve"> 2022 </w:t>
      </w:r>
      <w:r>
        <w:rPr>
          <w:rFonts w:ascii="Times New Roman" w:hAnsi="Times New Roman" w:cs="Times New Roman"/>
          <w:sz w:val="24"/>
          <w:szCs w:val="24"/>
        </w:rPr>
        <w:t>was</w:t>
      </w:r>
      <w:r w:rsidRPr="0031479D">
        <w:rPr>
          <w:rFonts w:ascii="Times New Roman" w:hAnsi="Times New Roman" w:cs="Times New Roman"/>
          <w:sz w:val="24"/>
          <w:szCs w:val="24"/>
        </w:rPr>
        <w:t xml:space="preserve"> </w:t>
      </w:r>
      <w:r w:rsidR="00E71B9C">
        <w:rPr>
          <w:rFonts w:ascii="Times New Roman" w:hAnsi="Times New Roman" w:cs="Times New Roman"/>
          <w:sz w:val="24"/>
          <w:szCs w:val="24"/>
        </w:rPr>
        <w:t xml:space="preserve">higher at </w:t>
      </w:r>
      <w:r w:rsidRPr="0031479D">
        <w:rPr>
          <w:rFonts w:ascii="Times New Roman" w:hAnsi="Times New Roman" w:cs="Times New Roman"/>
          <w:sz w:val="24"/>
          <w:szCs w:val="24"/>
        </w:rPr>
        <w:t>approximately 2.</w:t>
      </w:r>
      <w:r>
        <w:rPr>
          <w:rFonts w:ascii="Times New Roman" w:hAnsi="Times New Roman" w:cs="Times New Roman"/>
          <w:sz w:val="24"/>
          <w:szCs w:val="24"/>
        </w:rPr>
        <w:t>8</w:t>
      </w:r>
      <w:r w:rsidRPr="0031479D">
        <w:rPr>
          <w:rFonts w:ascii="Times New Roman" w:hAnsi="Times New Roman" w:cs="Times New Roman"/>
          <w:sz w:val="24"/>
          <w:szCs w:val="24"/>
        </w:rPr>
        <w:t>%</w:t>
      </w:r>
      <w:r>
        <w:rPr>
          <w:rFonts w:ascii="Times New Roman" w:hAnsi="Times New Roman" w:cs="Times New Roman"/>
          <w:sz w:val="24"/>
          <w:szCs w:val="24"/>
        </w:rPr>
        <w:t>, or 1 in 36 claimants</w:t>
      </w:r>
      <w:r w:rsidR="00A46911">
        <w:rPr>
          <w:rFonts w:ascii="Times New Roman" w:hAnsi="Times New Roman" w:cs="Times New Roman"/>
          <w:sz w:val="24"/>
          <w:szCs w:val="24"/>
        </w:rPr>
        <w:t>, while</w:t>
      </w:r>
      <w:r>
        <w:rPr>
          <w:rFonts w:ascii="Times New Roman" w:hAnsi="Times New Roman" w:cs="Times New Roman"/>
          <w:sz w:val="24"/>
          <w:szCs w:val="24"/>
        </w:rPr>
        <w:t xml:space="preserve"> </w:t>
      </w:r>
      <w:r w:rsidR="00A46911">
        <w:rPr>
          <w:rFonts w:ascii="Times New Roman" w:hAnsi="Times New Roman" w:cs="Times New Roman"/>
          <w:sz w:val="24"/>
          <w:szCs w:val="24"/>
        </w:rPr>
        <w:t>f</w:t>
      </w:r>
      <w:r>
        <w:rPr>
          <w:rFonts w:ascii="Times New Roman" w:hAnsi="Times New Roman" w:cs="Times New Roman"/>
          <w:sz w:val="24"/>
          <w:szCs w:val="24"/>
        </w:rPr>
        <w:t xml:space="preserve">or those ‘planning for work’ </w:t>
      </w:r>
      <w:r w:rsidR="005C30DE">
        <w:rPr>
          <w:rFonts w:ascii="Times New Roman" w:hAnsi="Times New Roman" w:cs="Times New Roman"/>
          <w:sz w:val="24"/>
          <w:szCs w:val="24"/>
        </w:rPr>
        <w:t>and ‘preparing for work’</w:t>
      </w:r>
      <w:r>
        <w:rPr>
          <w:rFonts w:ascii="Times New Roman" w:hAnsi="Times New Roman" w:cs="Times New Roman"/>
          <w:sz w:val="24"/>
          <w:szCs w:val="24"/>
        </w:rPr>
        <w:t xml:space="preserve">it was </w:t>
      </w:r>
      <w:r w:rsidR="005C30DE">
        <w:rPr>
          <w:rFonts w:ascii="Times New Roman" w:hAnsi="Times New Roman" w:cs="Times New Roman"/>
          <w:sz w:val="24"/>
          <w:szCs w:val="24"/>
        </w:rPr>
        <w:t xml:space="preserve">much lower, at </w:t>
      </w:r>
      <w:r>
        <w:rPr>
          <w:rFonts w:ascii="Times New Roman" w:hAnsi="Times New Roman" w:cs="Times New Roman"/>
          <w:sz w:val="24"/>
          <w:szCs w:val="24"/>
        </w:rPr>
        <w:t>0.28%</w:t>
      </w:r>
      <w:r w:rsidR="005C30DE">
        <w:rPr>
          <w:rFonts w:ascii="Times New Roman" w:hAnsi="Times New Roman" w:cs="Times New Roman"/>
          <w:sz w:val="24"/>
          <w:szCs w:val="24"/>
        </w:rPr>
        <w:t xml:space="preserve"> and</w:t>
      </w:r>
      <w:r>
        <w:rPr>
          <w:rFonts w:ascii="Times New Roman" w:hAnsi="Times New Roman" w:cs="Times New Roman"/>
          <w:sz w:val="24"/>
          <w:szCs w:val="24"/>
        </w:rPr>
        <w:t xml:space="preserve"> 0.27%</w:t>
      </w:r>
      <w:r w:rsidR="005C30DE">
        <w:rPr>
          <w:rFonts w:ascii="Times New Roman" w:hAnsi="Times New Roman" w:cs="Times New Roman"/>
          <w:sz w:val="24"/>
          <w:szCs w:val="24"/>
        </w:rPr>
        <w:t xml:space="preserve"> respectively</w:t>
      </w:r>
      <w:r>
        <w:rPr>
          <w:rFonts w:ascii="Times New Roman" w:hAnsi="Times New Roman" w:cs="Times New Roman"/>
          <w:sz w:val="24"/>
          <w:szCs w:val="24"/>
        </w:rPr>
        <w:t>.</w:t>
      </w:r>
      <w:r w:rsidRPr="0031479D">
        <w:rPr>
          <w:rFonts w:ascii="Times New Roman" w:hAnsi="Times New Roman" w:cs="Times New Roman"/>
          <w:sz w:val="24"/>
          <w:szCs w:val="24"/>
        </w:rPr>
        <w:t xml:space="preserve"> </w:t>
      </w:r>
    </w:p>
    <w:p w:rsidR="00117FB7" w:rsidRDefault="00117FB7" w:rsidP="00117FB7">
      <w:pPr>
        <w:rPr>
          <w:rFonts w:ascii="Times New Roman" w:hAnsi="Times New Roman" w:cs="Times New Roman"/>
          <w:sz w:val="24"/>
          <w:szCs w:val="24"/>
        </w:rPr>
      </w:pPr>
    </w:p>
    <w:p w:rsidR="00A46911" w:rsidRDefault="00A46911" w:rsidP="00A46911">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who were serving a sanction </w:t>
      </w:r>
      <w:r>
        <w:rPr>
          <w:rFonts w:ascii="Times New Roman" w:hAnsi="Times New Roman" w:cs="Times New Roman"/>
          <w:sz w:val="24"/>
          <w:szCs w:val="24"/>
        </w:rPr>
        <w:t>in August</w:t>
      </w:r>
      <w:r w:rsidRPr="00702D94">
        <w:rPr>
          <w:rFonts w:ascii="Times New Roman" w:hAnsi="Times New Roman" w:cs="Times New Roman"/>
          <w:sz w:val="24"/>
          <w:szCs w:val="24"/>
        </w:rPr>
        <w:t xml:space="preserve"> </w:t>
      </w:r>
      <w:r>
        <w:rPr>
          <w:rFonts w:ascii="Times New Roman" w:hAnsi="Times New Roman" w:cs="Times New Roman"/>
          <w:sz w:val="24"/>
          <w:szCs w:val="24"/>
        </w:rPr>
        <w:t xml:space="preserve">was 115,274, after peaking at </w:t>
      </w:r>
      <w:r w:rsidRPr="00481806">
        <w:rPr>
          <w:rFonts w:ascii="Times New Roman" w:hAnsi="Times New Roman" w:cs="Times New Roman"/>
          <w:sz w:val="24"/>
          <w:szCs w:val="24"/>
        </w:rPr>
        <w:t>117</w:t>
      </w:r>
      <w:r>
        <w:rPr>
          <w:rFonts w:ascii="Times New Roman" w:hAnsi="Times New Roman" w:cs="Times New Roman"/>
          <w:sz w:val="24"/>
          <w:szCs w:val="24"/>
        </w:rPr>
        <w:t>,</w:t>
      </w:r>
      <w:r w:rsidRPr="00481806">
        <w:rPr>
          <w:rFonts w:ascii="Times New Roman" w:hAnsi="Times New Roman" w:cs="Times New Roman"/>
          <w:sz w:val="24"/>
          <w:szCs w:val="24"/>
        </w:rPr>
        <w:t>999</w:t>
      </w:r>
      <w:r>
        <w:rPr>
          <w:rFonts w:ascii="Times New Roman" w:hAnsi="Times New Roman" w:cs="Times New Roman"/>
          <w:sz w:val="24"/>
          <w:szCs w:val="24"/>
        </w:rPr>
        <w:t xml:space="preserve"> in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This is more than three times the pre-pandemic peak of 36,771 in </w:t>
      </w:r>
      <w:r w:rsidRPr="00D07C82">
        <w:rPr>
          <w:rFonts w:ascii="Times New Roman" w:hAnsi="Times New Roman" w:cs="Times New Roman"/>
          <w:sz w:val="24"/>
          <w:szCs w:val="24"/>
        </w:rPr>
        <w:t>October 2019.</w:t>
      </w:r>
      <w:r w:rsidR="00D07C82" w:rsidRPr="00D07C82">
        <w:rPr>
          <w:rFonts w:ascii="Times New Roman" w:hAnsi="Times New Roman" w:cs="Times New Roman"/>
          <w:sz w:val="24"/>
          <w:szCs w:val="24"/>
        </w:rPr>
        <w:t xml:space="preserve"> </w:t>
      </w:r>
      <w:r w:rsidR="00AB734E" w:rsidRPr="00D07C82">
        <w:rPr>
          <w:rFonts w:ascii="Times New Roman" w:hAnsi="Times New Roman" w:cs="Times New Roman"/>
          <w:sz w:val="24"/>
          <w:szCs w:val="24"/>
        </w:rPr>
        <w:t xml:space="preserve">The </w:t>
      </w:r>
      <w:r w:rsidRPr="00D07C82">
        <w:rPr>
          <w:rFonts w:ascii="Times New Roman" w:hAnsi="Times New Roman" w:cs="Times New Roman"/>
          <w:sz w:val="24"/>
          <w:szCs w:val="24"/>
        </w:rPr>
        <w:t>percentage of UC claimants subject to conditionality</w:t>
      </w:r>
      <w:r w:rsidR="00D07C82">
        <w:rPr>
          <w:rFonts w:ascii="Times New Roman" w:hAnsi="Times New Roman" w:cs="Times New Roman"/>
          <w:sz w:val="24"/>
          <w:szCs w:val="24"/>
        </w:rPr>
        <w:t xml:space="preserve"> serving a sanction was </w:t>
      </w:r>
      <w:r>
        <w:rPr>
          <w:rFonts w:ascii="Times New Roman" w:hAnsi="Times New Roman" w:cs="Times New Roman"/>
          <w:sz w:val="24"/>
          <w:szCs w:val="24"/>
        </w:rPr>
        <w:t xml:space="preserve">6.37% </w:t>
      </w:r>
      <w:r w:rsidR="00D07C82">
        <w:rPr>
          <w:rFonts w:ascii="Times New Roman" w:hAnsi="Times New Roman" w:cs="Times New Roman"/>
          <w:sz w:val="24"/>
          <w:szCs w:val="24"/>
        </w:rPr>
        <w:t xml:space="preserve">in August, </w:t>
      </w:r>
      <w:r>
        <w:rPr>
          <w:rFonts w:ascii="Times New Roman" w:hAnsi="Times New Roman" w:cs="Times New Roman"/>
          <w:sz w:val="24"/>
          <w:szCs w:val="24"/>
        </w:rPr>
        <w:t>more than double the pre-pandemic peak of 3.1% in October 2019</w:t>
      </w:r>
      <w:r w:rsidR="00D07C82">
        <w:rPr>
          <w:rFonts w:ascii="Times New Roman" w:hAnsi="Times New Roman" w:cs="Times New Roman"/>
          <w:sz w:val="24"/>
          <w:szCs w:val="24"/>
        </w:rPr>
        <w:t xml:space="preserve"> and equating</w:t>
      </w:r>
      <w:r>
        <w:rPr>
          <w:rFonts w:ascii="Times New Roman" w:hAnsi="Times New Roman" w:cs="Times New Roman"/>
          <w:sz w:val="24"/>
          <w:szCs w:val="24"/>
        </w:rPr>
        <w:t xml:space="preserve"> to one in 16 of UC claimants subject to conditionality. </w:t>
      </w:r>
      <w:r w:rsidR="00D07C82">
        <w:rPr>
          <w:rFonts w:ascii="Times New Roman" w:hAnsi="Times New Roman" w:cs="Times New Roman"/>
          <w:sz w:val="24"/>
          <w:szCs w:val="24"/>
        </w:rPr>
        <w:t>One in 13 (</w:t>
      </w:r>
      <w:r>
        <w:rPr>
          <w:rFonts w:ascii="Times New Roman" w:hAnsi="Times New Roman" w:cs="Times New Roman"/>
          <w:sz w:val="24"/>
          <w:szCs w:val="24"/>
        </w:rPr>
        <w:t>7.65%</w:t>
      </w:r>
      <w:r w:rsidR="00D07C82">
        <w:rPr>
          <w:rFonts w:ascii="Times New Roman" w:hAnsi="Times New Roman" w:cs="Times New Roman"/>
          <w:sz w:val="24"/>
          <w:szCs w:val="24"/>
        </w:rPr>
        <w:t>)</w:t>
      </w:r>
      <w:r>
        <w:rPr>
          <w:rFonts w:ascii="Times New Roman" w:hAnsi="Times New Roman" w:cs="Times New Roman"/>
          <w:sz w:val="24"/>
          <w:szCs w:val="24"/>
        </w:rPr>
        <w:t xml:space="preserve"> </w:t>
      </w:r>
      <w:r w:rsidR="00D07C82">
        <w:rPr>
          <w:rFonts w:ascii="Times New Roman" w:hAnsi="Times New Roman" w:cs="Times New Roman"/>
          <w:sz w:val="24"/>
          <w:szCs w:val="24"/>
        </w:rPr>
        <w:t xml:space="preserve">of those in the ‘searching for work’ group were </w:t>
      </w:r>
      <w:r>
        <w:rPr>
          <w:rFonts w:ascii="Times New Roman" w:hAnsi="Times New Roman" w:cs="Times New Roman"/>
          <w:sz w:val="24"/>
          <w:szCs w:val="24"/>
        </w:rPr>
        <w:t>under sanction in August 2022</w:t>
      </w:r>
      <w:r w:rsidR="00D07C82">
        <w:rPr>
          <w:rFonts w:ascii="Times New Roman" w:hAnsi="Times New Roman" w:cs="Times New Roman"/>
          <w:sz w:val="24"/>
          <w:szCs w:val="24"/>
        </w:rPr>
        <w:t>.</w:t>
      </w:r>
    </w:p>
    <w:p w:rsidR="00A46911" w:rsidRPr="002F21A9" w:rsidRDefault="00A46911" w:rsidP="00A46911">
      <w:pPr>
        <w:rPr>
          <w:rFonts w:ascii="Times New Roman" w:hAnsi="Times New Roman" w:cs="Times New Roman"/>
          <w:sz w:val="24"/>
          <w:szCs w:val="24"/>
        </w:rPr>
      </w:pPr>
    </w:p>
    <w:p w:rsidR="00117FB7" w:rsidRPr="002F21A9" w:rsidRDefault="002F21A9" w:rsidP="00AA1938">
      <w:pPr>
        <w:rPr>
          <w:rFonts w:ascii="Times New Roman" w:hAnsi="Times New Roman" w:cs="Times New Roman"/>
          <w:sz w:val="24"/>
          <w:szCs w:val="24"/>
        </w:rPr>
      </w:pPr>
      <w:r w:rsidRPr="002F21A9">
        <w:rPr>
          <w:rFonts w:ascii="Times New Roman" w:hAnsi="Times New Roman" w:cs="Times New Roman"/>
          <w:sz w:val="24"/>
          <w:szCs w:val="24"/>
        </w:rPr>
        <w:t>DWP is not currently publishing statistics on the duration of UC sanctions</w:t>
      </w:r>
      <w:r>
        <w:rPr>
          <w:rFonts w:ascii="Times New Roman" w:hAnsi="Times New Roman" w:cs="Times New Roman"/>
          <w:sz w:val="24"/>
          <w:szCs w:val="24"/>
        </w:rPr>
        <w:t>, but from the published data it can be estimated that t</w:t>
      </w:r>
      <w:r w:rsidRPr="002F21A9">
        <w:rPr>
          <w:rFonts w:ascii="Times New Roman" w:hAnsi="Times New Roman" w:cs="Times New Roman"/>
          <w:sz w:val="24"/>
          <w:szCs w:val="24"/>
        </w:rPr>
        <w:t>he average must be around 11 weeks.</w:t>
      </w:r>
    </w:p>
    <w:p w:rsidR="00117FB7" w:rsidRPr="002F21A9" w:rsidRDefault="00117FB7" w:rsidP="00AA1938">
      <w:pPr>
        <w:rPr>
          <w:rFonts w:ascii="Times New Roman" w:hAnsi="Times New Roman" w:cs="Times New Roman"/>
          <w:sz w:val="24"/>
          <w:szCs w:val="24"/>
        </w:rPr>
      </w:pPr>
    </w:p>
    <w:p w:rsidR="00E71B9C" w:rsidRDefault="00E71B9C" w:rsidP="00E71B9C">
      <w:pPr>
        <w:pStyle w:val="NormalWeb"/>
        <w:spacing w:before="0" w:beforeAutospacing="0" w:after="0" w:afterAutospacing="0"/>
      </w:pPr>
      <w:r>
        <w:t>According to DWP, almost all UC sanctions (98.2% in the latest quarter to July 2022) are now for ‘</w:t>
      </w:r>
      <w:r w:rsidRPr="005A40B3">
        <w:t>Failure to attend or participate in a Work-Focused Interview</w:t>
      </w:r>
      <w:r>
        <w:t xml:space="preserve">’. As mentioned in the previous Briefing, this does not seem to reflect what is happening on the ground. However, there is now a </w:t>
      </w:r>
      <w:r w:rsidR="001679A9">
        <w:t xml:space="preserve">steady </w:t>
      </w:r>
      <w:r>
        <w:t xml:space="preserve">trend for reported reasons other than interviews to increase slightly.  </w:t>
      </w:r>
    </w:p>
    <w:p w:rsidR="00117FB7" w:rsidRPr="002F21A9" w:rsidRDefault="00117FB7" w:rsidP="00AA1938">
      <w:pPr>
        <w:rPr>
          <w:rFonts w:ascii="Times New Roman" w:hAnsi="Times New Roman" w:cs="Times New Roman"/>
          <w:sz w:val="24"/>
          <w:szCs w:val="24"/>
        </w:rPr>
      </w:pPr>
    </w:p>
    <w:p w:rsidR="00AA1938" w:rsidRPr="00AA1938" w:rsidRDefault="00DA03A3" w:rsidP="00AA1938">
      <w:pPr>
        <w:rPr>
          <w:rFonts w:ascii="Times New Roman" w:hAnsi="Times New Roman" w:cs="Times New Roman"/>
          <w:sz w:val="24"/>
          <w:szCs w:val="24"/>
        </w:rPr>
      </w:pPr>
      <w:r w:rsidRPr="00AA1938">
        <w:rPr>
          <w:rFonts w:ascii="Times New Roman" w:hAnsi="Times New Roman" w:cs="Times New Roman"/>
          <w:sz w:val="24"/>
          <w:szCs w:val="24"/>
        </w:rPr>
        <w:t xml:space="preserve">DWP has ceased publishing updates to statistics on sanctions for Jobseekers Allowance (JSA), Employment and Support Allowance (ESA) and Income Support (IS). </w:t>
      </w:r>
      <w:r w:rsidR="00AA1938" w:rsidRPr="00AA1938">
        <w:rPr>
          <w:rFonts w:ascii="Times New Roman" w:hAnsi="Times New Roman" w:cs="Times New Roman"/>
          <w:sz w:val="24"/>
          <w:szCs w:val="24"/>
        </w:rPr>
        <w:t>Although</w:t>
      </w:r>
    </w:p>
    <w:p w:rsidR="00E71B9C" w:rsidRDefault="00DA03A3" w:rsidP="00DA03A3">
      <w:pPr>
        <w:rPr>
          <w:rFonts w:ascii="Times New Roman" w:hAnsi="Times New Roman" w:cs="Times New Roman"/>
          <w:sz w:val="24"/>
          <w:szCs w:val="24"/>
        </w:rPr>
      </w:pPr>
      <w:proofErr w:type="gramStart"/>
      <w:r w:rsidRPr="00AA1938">
        <w:rPr>
          <w:rFonts w:ascii="Times New Roman" w:hAnsi="Times New Roman" w:cs="Times New Roman"/>
          <w:sz w:val="24"/>
          <w:szCs w:val="24"/>
        </w:rPr>
        <w:t>sanctions</w:t>
      </w:r>
      <w:proofErr w:type="gramEnd"/>
      <w:r w:rsidRPr="00AA1938">
        <w:rPr>
          <w:rFonts w:ascii="Times New Roman" w:hAnsi="Times New Roman" w:cs="Times New Roman"/>
          <w:sz w:val="24"/>
          <w:szCs w:val="24"/>
        </w:rPr>
        <w:t xml:space="preserve"> on</w:t>
      </w:r>
      <w:r w:rsidR="00AA1938" w:rsidRPr="00AA1938">
        <w:rPr>
          <w:rFonts w:ascii="Times New Roman" w:hAnsi="Times New Roman" w:cs="Times New Roman"/>
          <w:sz w:val="24"/>
          <w:szCs w:val="24"/>
        </w:rPr>
        <w:t xml:space="preserve"> these benefits </w:t>
      </w:r>
      <w:r w:rsidRPr="00AA1938">
        <w:rPr>
          <w:rFonts w:ascii="Times New Roman" w:hAnsi="Times New Roman" w:cs="Times New Roman"/>
          <w:sz w:val="24"/>
          <w:szCs w:val="24"/>
        </w:rPr>
        <w:t>had fallen to nil or negligible levels</w:t>
      </w:r>
      <w:r w:rsidR="005C30DE">
        <w:rPr>
          <w:rFonts w:ascii="Times New Roman" w:hAnsi="Times New Roman" w:cs="Times New Roman"/>
          <w:sz w:val="24"/>
          <w:szCs w:val="24"/>
        </w:rPr>
        <w:t xml:space="preserve"> since the pandemic</w:t>
      </w:r>
      <w:r w:rsidR="00AA1938" w:rsidRPr="00AA1938">
        <w:rPr>
          <w:rFonts w:ascii="Times New Roman" w:hAnsi="Times New Roman" w:cs="Times New Roman"/>
          <w:sz w:val="24"/>
          <w:szCs w:val="24"/>
        </w:rPr>
        <w:t xml:space="preserve">, </w:t>
      </w:r>
      <w:r w:rsidRPr="00AA1938">
        <w:rPr>
          <w:rFonts w:ascii="Times New Roman" w:hAnsi="Times New Roman" w:cs="Times New Roman"/>
          <w:sz w:val="24"/>
          <w:szCs w:val="24"/>
        </w:rPr>
        <w:t>there were still 423,600 people on these benefits and legally liable to sanction</w:t>
      </w:r>
      <w:r w:rsidR="00E71B9C" w:rsidRPr="00E71B9C">
        <w:rPr>
          <w:rFonts w:ascii="Times New Roman" w:hAnsi="Times New Roman" w:cs="Times New Roman"/>
          <w:sz w:val="24"/>
          <w:szCs w:val="24"/>
        </w:rPr>
        <w:t xml:space="preserve"> </w:t>
      </w:r>
      <w:r w:rsidR="00E71B9C">
        <w:rPr>
          <w:rFonts w:ascii="Times New Roman" w:hAnsi="Times New Roman" w:cs="Times New Roman"/>
          <w:sz w:val="24"/>
          <w:szCs w:val="24"/>
        </w:rPr>
        <w:t>in</w:t>
      </w:r>
      <w:r w:rsidR="00E71B9C" w:rsidRPr="00AA1938">
        <w:rPr>
          <w:rFonts w:ascii="Times New Roman" w:hAnsi="Times New Roman" w:cs="Times New Roman"/>
          <w:sz w:val="24"/>
          <w:szCs w:val="24"/>
        </w:rPr>
        <w:t xml:space="preserve"> July 2022</w:t>
      </w:r>
      <w:r w:rsidR="00AA1938">
        <w:rPr>
          <w:rFonts w:ascii="Times New Roman" w:hAnsi="Times New Roman" w:cs="Times New Roman"/>
          <w:sz w:val="24"/>
          <w:szCs w:val="24"/>
        </w:rPr>
        <w:t>.</w:t>
      </w:r>
      <w:r w:rsidRPr="00AA1938">
        <w:rPr>
          <w:rFonts w:ascii="Times New Roman" w:hAnsi="Times New Roman" w:cs="Times New Roman"/>
          <w:sz w:val="24"/>
          <w:szCs w:val="24"/>
        </w:rPr>
        <w:t xml:space="preserve"> </w:t>
      </w:r>
    </w:p>
    <w:p w:rsidR="00E71B9C" w:rsidRPr="009D7D96" w:rsidRDefault="00E71B9C" w:rsidP="00DA03A3">
      <w:pPr>
        <w:rPr>
          <w:rFonts w:ascii="Times New Roman" w:hAnsi="Times New Roman" w:cs="Times New Roman"/>
          <w:sz w:val="24"/>
          <w:szCs w:val="24"/>
        </w:rPr>
      </w:pPr>
    </w:p>
    <w:p w:rsidR="0043744E" w:rsidRDefault="009D7D96" w:rsidP="00DA03A3">
      <w:pPr>
        <w:rPr>
          <w:rFonts w:ascii="Times New Roman" w:hAnsi="Times New Roman" w:cs="Times New Roman"/>
          <w:sz w:val="24"/>
          <w:szCs w:val="24"/>
        </w:rPr>
      </w:pPr>
      <w:r w:rsidRPr="00F37578">
        <w:rPr>
          <w:rFonts w:ascii="Times New Roman" w:hAnsi="Times New Roman" w:cs="Times New Roman"/>
          <w:b/>
          <w:sz w:val="24"/>
          <w:szCs w:val="24"/>
        </w:rPr>
        <w:t>The government has announced further increases in conditionality</w:t>
      </w:r>
      <w:r>
        <w:rPr>
          <w:rFonts w:ascii="Times New Roman" w:hAnsi="Times New Roman" w:cs="Times New Roman"/>
          <w:sz w:val="24"/>
          <w:szCs w:val="24"/>
        </w:rPr>
        <w:t>:</w:t>
      </w:r>
      <w:r w:rsidRPr="009D7D96">
        <w:rPr>
          <w:rFonts w:ascii="Times New Roman" w:hAnsi="Times New Roman" w:cs="Times New Roman"/>
          <w:sz w:val="24"/>
          <w:szCs w:val="24"/>
        </w:rPr>
        <w:t xml:space="preserve"> a further </w:t>
      </w:r>
      <w:proofErr w:type="gramStart"/>
      <w:r w:rsidRPr="009D7D96">
        <w:rPr>
          <w:rFonts w:ascii="Times New Roman" w:hAnsi="Times New Roman" w:cs="Times New Roman"/>
          <w:sz w:val="24"/>
          <w:szCs w:val="24"/>
        </w:rPr>
        <w:t>raising</w:t>
      </w:r>
      <w:proofErr w:type="gramEnd"/>
      <w:r w:rsidRPr="009D7D96">
        <w:rPr>
          <w:rFonts w:ascii="Times New Roman" w:hAnsi="Times New Roman" w:cs="Times New Roman"/>
          <w:sz w:val="24"/>
          <w:szCs w:val="24"/>
        </w:rPr>
        <w:t xml:space="preserve"> of the </w:t>
      </w:r>
      <w:r>
        <w:rPr>
          <w:rFonts w:ascii="Times New Roman" w:hAnsi="Times New Roman" w:cs="Times New Roman"/>
          <w:sz w:val="24"/>
          <w:szCs w:val="24"/>
        </w:rPr>
        <w:t>UC ‘</w:t>
      </w:r>
      <w:r w:rsidRPr="009D7D96">
        <w:rPr>
          <w:rFonts w:ascii="Times New Roman" w:hAnsi="Times New Roman" w:cs="Times New Roman"/>
          <w:sz w:val="24"/>
          <w:szCs w:val="24"/>
        </w:rPr>
        <w:t>A</w:t>
      </w:r>
      <w:r>
        <w:rPr>
          <w:rFonts w:ascii="Times New Roman" w:hAnsi="Times New Roman" w:cs="Times New Roman"/>
          <w:sz w:val="24"/>
          <w:szCs w:val="24"/>
        </w:rPr>
        <w:t xml:space="preserve">dministrative </w:t>
      </w:r>
      <w:r w:rsidRPr="009D7D96">
        <w:rPr>
          <w:rFonts w:ascii="Times New Roman" w:hAnsi="Times New Roman" w:cs="Times New Roman"/>
          <w:sz w:val="24"/>
          <w:szCs w:val="24"/>
        </w:rPr>
        <w:t>E</w:t>
      </w:r>
      <w:r>
        <w:rPr>
          <w:rFonts w:ascii="Times New Roman" w:hAnsi="Times New Roman" w:cs="Times New Roman"/>
          <w:sz w:val="24"/>
          <w:szCs w:val="24"/>
        </w:rPr>
        <w:t xml:space="preserve">arnings </w:t>
      </w:r>
      <w:r w:rsidRPr="009D7D96">
        <w:rPr>
          <w:rFonts w:ascii="Times New Roman" w:hAnsi="Times New Roman" w:cs="Times New Roman"/>
          <w:sz w:val="24"/>
          <w:szCs w:val="24"/>
        </w:rPr>
        <w:t>T</w:t>
      </w:r>
      <w:r>
        <w:rPr>
          <w:rFonts w:ascii="Times New Roman" w:hAnsi="Times New Roman" w:cs="Times New Roman"/>
          <w:sz w:val="24"/>
          <w:szCs w:val="24"/>
        </w:rPr>
        <w:t>hreshold’ from January</w:t>
      </w:r>
      <w:r w:rsidR="00F37578">
        <w:rPr>
          <w:rFonts w:ascii="Times New Roman" w:hAnsi="Times New Roman" w:cs="Times New Roman"/>
          <w:sz w:val="24"/>
          <w:szCs w:val="24"/>
        </w:rPr>
        <w:t xml:space="preserve"> 2023</w:t>
      </w:r>
      <w:r w:rsidRPr="009D7D96">
        <w:rPr>
          <w:rFonts w:ascii="Times New Roman" w:hAnsi="Times New Roman" w:cs="Times New Roman"/>
          <w:sz w:val="24"/>
          <w:szCs w:val="24"/>
        </w:rPr>
        <w:t xml:space="preserve">; introduction of </w:t>
      </w:r>
      <w:r w:rsidR="008421A9">
        <w:rPr>
          <w:rFonts w:ascii="Times New Roman" w:hAnsi="Times New Roman" w:cs="Times New Roman"/>
          <w:sz w:val="24"/>
          <w:szCs w:val="24"/>
        </w:rPr>
        <w:t>the postponed ‘in-work conditionality</w:t>
      </w:r>
      <w:r w:rsidR="005C30DE">
        <w:rPr>
          <w:rFonts w:ascii="Times New Roman" w:hAnsi="Times New Roman" w:cs="Times New Roman"/>
          <w:sz w:val="24"/>
          <w:szCs w:val="24"/>
        </w:rPr>
        <w:t>’</w:t>
      </w:r>
      <w:r w:rsidR="00F37578">
        <w:rPr>
          <w:rFonts w:ascii="Times New Roman" w:hAnsi="Times New Roman" w:cs="Times New Roman"/>
          <w:sz w:val="24"/>
          <w:szCs w:val="24"/>
        </w:rPr>
        <w:t xml:space="preserve"> from September 2023</w:t>
      </w:r>
      <w:r w:rsidRPr="009D7D96">
        <w:rPr>
          <w:rFonts w:ascii="Times New Roman" w:hAnsi="Times New Roman" w:cs="Times New Roman"/>
          <w:sz w:val="24"/>
          <w:szCs w:val="24"/>
        </w:rPr>
        <w:t xml:space="preserve">; and general strengthening of the sanctions regime. </w:t>
      </w:r>
      <w:r>
        <w:rPr>
          <w:rFonts w:ascii="Times New Roman" w:hAnsi="Times New Roman" w:cs="Times New Roman"/>
          <w:sz w:val="24"/>
          <w:szCs w:val="24"/>
        </w:rPr>
        <w:t xml:space="preserve"> These changes are clearly a response to widespread labour shortages but do not address the main issue of the recent rise of 630,000 in economic inactivity, particularly as related to ill health</w:t>
      </w:r>
      <w:r w:rsidR="008421A9">
        <w:rPr>
          <w:rFonts w:ascii="Times New Roman" w:hAnsi="Times New Roman" w:cs="Times New Roman"/>
          <w:sz w:val="24"/>
          <w:szCs w:val="24"/>
        </w:rPr>
        <w:t>. T</w:t>
      </w:r>
      <w:r>
        <w:rPr>
          <w:rFonts w:ascii="Times New Roman" w:hAnsi="Times New Roman" w:cs="Times New Roman"/>
          <w:sz w:val="24"/>
          <w:szCs w:val="24"/>
        </w:rPr>
        <w:t>he rises in the AET will only have a trivial effect</w:t>
      </w:r>
      <w:r w:rsidR="00E20B38">
        <w:rPr>
          <w:rFonts w:ascii="Times New Roman" w:hAnsi="Times New Roman" w:cs="Times New Roman"/>
          <w:sz w:val="24"/>
          <w:szCs w:val="24"/>
        </w:rPr>
        <w:t xml:space="preserve"> on the labour market (although potentially a serious impact on claimants)</w:t>
      </w:r>
      <w:r w:rsidR="008421A9">
        <w:rPr>
          <w:rFonts w:ascii="Times New Roman" w:hAnsi="Times New Roman" w:cs="Times New Roman"/>
          <w:sz w:val="24"/>
          <w:szCs w:val="24"/>
        </w:rPr>
        <w:t>, and the government’s own trial of in-work conditionality produced only mediocre results</w:t>
      </w:r>
      <w:r>
        <w:rPr>
          <w:rFonts w:ascii="Times New Roman" w:hAnsi="Times New Roman" w:cs="Times New Roman"/>
          <w:sz w:val="24"/>
          <w:szCs w:val="24"/>
        </w:rPr>
        <w:t xml:space="preserve">. It is welcome therefore that the Autumn Statement announced a DWP review of inactivity, to report early in 2023. </w:t>
      </w:r>
      <w:r w:rsidR="005C30DE">
        <w:rPr>
          <w:rFonts w:ascii="Times New Roman" w:hAnsi="Times New Roman" w:cs="Times New Roman"/>
          <w:sz w:val="24"/>
          <w:szCs w:val="24"/>
        </w:rPr>
        <w:t>The Briefing has the usual summary of other sanctions-related developments.</w:t>
      </w:r>
    </w:p>
    <w:p w:rsidR="009D7D96" w:rsidRPr="009D7D96" w:rsidRDefault="009D7D96" w:rsidP="00DA03A3">
      <w:pPr>
        <w:rPr>
          <w:rFonts w:ascii="Times New Roman" w:hAnsi="Times New Roman" w:cs="Times New Roman"/>
          <w:sz w:val="24"/>
          <w:szCs w:val="24"/>
        </w:rPr>
      </w:pP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450139" w:rsidP="005A40B3">
      <w:pPr>
        <w:rPr>
          <w:rFonts w:ascii="Times New Roman" w:hAnsi="Times New Roman" w:cs="Times New Roman"/>
          <w:b/>
          <w:bCs/>
          <w:sz w:val="36"/>
          <w:szCs w:val="36"/>
        </w:rPr>
      </w:pPr>
      <w:r>
        <w:rPr>
          <w:rFonts w:ascii="Times New Roman" w:hAnsi="Times New Roman" w:cs="Times New Roman"/>
          <w:b/>
          <w:bCs/>
          <w:sz w:val="36"/>
          <w:szCs w:val="36"/>
        </w:rPr>
        <w:t>November</w:t>
      </w:r>
      <w:r w:rsidR="0003633B">
        <w:rPr>
          <w:rFonts w:ascii="Times New Roman" w:hAnsi="Times New Roman" w:cs="Times New Roman"/>
          <w:b/>
          <w:bCs/>
          <w:sz w:val="36"/>
          <w:szCs w:val="36"/>
        </w:rPr>
        <w:t xml:space="preserve"> 2022</w:t>
      </w:r>
    </w:p>
    <w:p w:rsidR="00300F5C" w:rsidRPr="00E77EE7" w:rsidRDefault="00300F5C" w:rsidP="005A40B3">
      <w:pPr>
        <w:rPr>
          <w:rFonts w:ascii="Times New Roman" w:hAnsi="Times New Roman" w:cs="Times New Roman"/>
        </w:rPr>
      </w:pPr>
    </w:p>
    <w:p w:rsidR="001962F0" w:rsidRDefault="005F5FDD" w:rsidP="001962F0">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w:t>
      </w:r>
      <w:r w:rsidR="00450139">
        <w:rPr>
          <w:rFonts w:ascii="Times New Roman" w:hAnsi="Times New Roman" w:cs="Times New Roman"/>
          <w:sz w:val="24"/>
          <w:szCs w:val="24"/>
        </w:rPr>
        <w:t>5</w:t>
      </w:r>
      <w:r w:rsidR="00C7154D">
        <w:rPr>
          <w:rFonts w:ascii="Times New Roman" w:hAnsi="Times New Roman" w:cs="Times New Roman"/>
          <w:sz w:val="24"/>
          <w:szCs w:val="24"/>
        </w:rPr>
        <w:t xml:space="preserve"> </w:t>
      </w:r>
      <w:r w:rsidR="00450139">
        <w:rPr>
          <w:rFonts w:ascii="Times New Roman" w:hAnsi="Times New Roman" w:cs="Times New Roman"/>
          <w:sz w:val="24"/>
          <w:szCs w:val="24"/>
        </w:rPr>
        <w:t>November</w:t>
      </w:r>
      <w:r w:rsidR="00D729D1">
        <w:rPr>
          <w:rFonts w:ascii="Times New Roman" w:hAnsi="Times New Roman" w:cs="Times New Roman"/>
          <w:sz w:val="24"/>
          <w:szCs w:val="24"/>
        </w:rPr>
        <w:t>.</w:t>
      </w:r>
      <w:r w:rsidR="001962F0" w:rsidRPr="001962F0">
        <w:rPr>
          <w:rFonts w:ascii="Times New Roman" w:hAnsi="Times New Roman" w:cs="Times New Roman"/>
          <w:sz w:val="24"/>
          <w:szCs w:val="24"/>
        </w:rPr>
        <w:t xml:space="preserve"> </w:t>
      </w:r>
      <w:r w:rsidR="001962F0" w:rsidRPr="007D6546">
        <w:rPr>
          <w:rFonts w:ascii="Times New Roman" w:hAnsi="Times New Roman" w:cs="Times New Roman"/>
          <w:sz w:val="24"/>
          <w:szCs w:val="24"/>
        </w:rPr>
        <w:t>The new</w:t>
      </w:r>
      <w:r w:rsidR="001962F0">
        <w:rPr>
          <w:rFonts w:ascii="Times New Roman" w:hAnsi="Times New Roman" w:cs="Times New Roman"/>
          <w:sz w:val="24"/>
          <w:szCs w:val="24"/>
        </w:rPr>
        <w:t>ly published</w:t>
      </w:r>
      <w:r w:rsidR="001962F0" w:rsidRPr="007D6546">
        <w:rPr>
          <w:rFonts w:ascii="Times New Roman" w:hAnsi="Times New Roman" w:cs="Times New Roman"/>
          <w:sz w:val="24"/>
          <w:szCs w:val="24"/>
        </w:rPr>
        <w:t xml:space="preserve"> data are summarised by DWP in the </w:t>
      </w:r>
      <w:r w:rsidR="001962F0">
        <w:rPr>
          <w:rFonts w:ascii="Times New Roman" w:hAnsi="Times New Roman" w:cs="Times New Roman"/>
          <w:sz w:val="24"/>
          <w:szCs w:val="24"/>
        </w:rPr>
        <w:t xml:space="preserve">online </w:t>
      </w:r>
      <w:r w:rsidR="001962F0" w:rsidRPr="007D6546">
        <w:rPr>
          <w:rFonts w:ascii="Times New Roman" w:hAnsi="Times New Roman" w:cs="Times New Roman"/>
          <w:sz w:val="24"/>
          <w:szCs w:val="24"/>
        </w:rPr>
        <w:t xml:space="preserve">publication </w:t>
      </w:r>
      <w:r w:rsidR="001962F0" w:rsidRPr="007D6546">
        <w:rPr>
          <w:rFonts w:ascii="Times New Roman" w:hAnsi="Times New Roman" w:cs="Times New Roman"/>
          <w:i/>
          <w:sz w:val="24"/>
          <w:szCs w:val="24"/>
        </w:rPr>
        <w:t>Benefit Sanctions Statistics</w:t>
      </w:r>
      <w:r w:rsidR="001962F0" w:rsidRPr="007D6546">
        <w:rPr>
          <w:rFonts w:ascii="Times New Roman" w:hAnsi="Times New Roman" w:cs="Times New Roman"/>
          <w:sz w:val="24"/>
          <w:szCs w:val="24"/>
        </w:rPr>
        <w:t xml:space="preserve">, available along with methodological notes at </w:t>
      </w:r>
      <w:hyperlink r:id="rId10"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together with a spreadsheet with summary tables. </w:t>
      </w:r>
      <w:r w:rsidR="001962F0">
        <w:rPr>
          <w:rFonts w:ascii="Times New Roman" w:hAnsi="Times New Roman" w:cs="Times New Roman"/>
          <w:sz w:val="24"/>
          <w:szCs w:val="24"/>
        </w:rPr>
        <w:t>Some data are on Stat-Xplore</w:t>
      </w:r>
      <w:r w:rsidR="001962F0" w:rsidRPr="001065E9">
        <w:rPr>
          <w:rFonts w:ascii="Times New Roman" w:hAnsi="Times New Roman" w:cs="Times New Roman"/>
          <w:sz w:val="24"/>
          <w:szCs w:val="24"/>
        </w:rPr>
        <w:t xml:space="preserve"> </w:t>
      </w:r>
      <w:r w:rsidR="001962F0" w:rsidRPr="007D6546">
        <w:rPr>
          <w:rFonts w:ascii="Times New Roman" w:hAnsi="Times New Roman" w:cs="Times New Roman"/>
          <w:sz w:val="24"/>
          <w:szCs w:val="24"/>
        </w:rPr>
        <w:t xml:space="preserve">at </w:t>
      </w:r>
      <w:hyperlink r:id="rId11"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r w:rsidR="001962F0" w:rsidRPr="00772E2C">
        <w:rPr>
          <w:rFonts w:ascii="Times New Roman" w:hAnsi="Times New Roman" w:cs="Times New Roman"/>
          <w:sz w:val="24"/>
          <w:szCs w:val="24"/>
        </w:rPr>
        <w:t xml:space="preserve">All statistics </w:t>
      </w:r>
      <w:r w:rsidR="001962F0">
        <w:rPr>
          <w:rFonts w:ascii="Times New Roman" w:hAnsi="Times New Roman" w:cs="Times New Roman"/>
          <w:sz w:val="24"/>
          <w:szCs w:val="24"/>
        </w:rPr>
        <w:t xml:space="preserve">presented here </w:t>
      </w:r>
      <w:r w:rsidR="001962F0" w:rsidRPr="00772E2C">
        <w:rPr>
          <w:rFonts w:ascii="Times New Roman" w:hAnsi="Times New Roman" w:cs="Times New Roman"/>
          <w:sz w:val="24"/>
          <w:szCs w:val="24"/>
        </w:rPr>
        <w:t>relate to Great Britain</w:t>
      </w:r>
      <w:r w:rsidR="001962F0">
        <w:rPr>
          <w:rFonts w:ascii="Times New Roman" w:hAnsi="Times New Roman" w:cs="Times New Roman"/>
          <w:sz w:val="24"/>
          <w:szCs w:val="24"/>
        </w:rPr>
        <w:t>. All p</w:t>
      </w:r>
      <w:r w:rsidR="001962F0" w:rsidRPr="000A17CA">
        <w:rPr>
          <w:rFonts w:ascii="Times New Roman" w:hAnsi="Times New Roman" w:cs="Times New Roman"/>
          <w:sz w:val="24"/>
          <w:szCs w:val="24"/>
        </w:rPr>
        <w:t>revious Briefings are available at</w:t>
      </w:r>
      <w:r w:rsidR="001962F0" w:rsidRPr="004716D7">
        <w:rPr>
          <w:rFonts w:ascii="Times New Roman" w:hAnsi="Times New Roman" w:cs="Times New Roman"/>
          <w:sz w:val="24"/>
          <w:szCs w:val="24"/>
        </w:rPr>
        <w:t xml:space="preserve"> </w:t>
      </w:r>
      <w:hyperlink r:id="rId12" w:history="1">
        <w:r w:rsidR="001962F0" w:rsidRPr="00D9449C">
          <w:rPr>
            <w:rStyle w:val="Hyperlink"/>
            <w:rFonts w:ascii="Times New Roman" w:hAnsi="Times New Roman" w:cs="Times New Roman"/>
            <w:sz w:val="24"/>
            <w:szCs w:val="24"/>
          </w:rPr>
          <w:t>http://www.cpag.org.uk/david-webster</w:t>
        </w:r>
      </w:hyperlink>
      <w:r w:rsidR="001962F0">
        <w:rPr>
          <w:rFonts w:ascii="Times New Roman" w:hAnsi="Times New Roman" w:cs="Times New Roman"/>
          <w:sz w:val="24"/>
          <w:szCs w:val="24"/>
        </w:rPr>
        <w:t xml:space="preserve"> .</w:t>
      </w:r>
      <w:r w:rsidR="001962F0" w:rsidRPr="007D6546">
        <w:rPr>
          <w:rStyle w:val="EndnoteReference"/>
          <w:rFonts w:ascii="Times New Roman" w:hAnsi="Times New Roman" w:cs="Times New Roman"/>
          <w:sz w:val="24"/>
          <w:szCs w:val="24"/>
        </w:rPr>
        <w:endnoteReference w:id="1"/>
      </w:r>
      <w:r w:rsidR="001962F0">
        <w:rPr>
          <w:rFonts w:ascii="Times New Roman" w:hAnsi="Times New Roman" w:cs="Times New Roman"/>
          <w:sz w:val="24"/>
          <w:szCs w:val="24"/>
        </w:rPr>
        <w:t xml:space="preserve"> </w:t>
      </w:r>
    </w:p>
    <w:p w:rsidR="001962F0" w:rsidRDefault="001962F0" w:rsidP="001962F0">
      <w:pPr>
        <w:rPr>
          <w:rFonts w:ascii="Times New Roman" w:hAnsi="Times New Roman" w:cs="Times New Roman"/>
          <w:sz w:val="24"/>
          <w:szCs w:val="24"/>
        </w:rPr>
      </w:pPr>
    </w:p>
    <w:p w:rsidR="00814405" w:rsidRDefault="00450139" w:rsidP="005A40B3">
      <w:pPr>
        <w:rPr>
          <w:rFonts w:ascii="Times New Roman" w:hAnsi="Times New Roman" w:cs="Times New Roman"/>
          <w:b/>
          <w:sz w:val="24"/>
          <w:szCs w:val="24"/>
        </w:rPr>
      </w:pPr>
      <w:r>
        <w:rPr>
          <w:rFonts w:ascii="Times New Roman" w:hAnsi="Times New Roman" w:cs="Times New Roman"/>
          <w:b/>
          <w:sz w:val="24"/>
          <w:szCs w:val="24"/>
        </w:rPr>
        <w:t xml:space="preserve">DWP has ceased publishing </w:t>
      </w:r>
      <w:r w:rsidR="001B4803">
        <w:rPr>
          <w:rFonts w:ascii="Times New Roman" w:hAnsi="Times New Roman" w:cs="Times New Roman"/>
          <w:b/>
          <w:sz w:val="24"/>
          <w:szCs w:val="24"/>
        </w:rPr>
        <w:t xml:space="preserve">updates to </w:t>
      </w:r>
      <w:r>
        <w:rPr>
          <w:rFonts w:ascii="Times New Roman" w:hAnsi="Times New Roman" w:cs="Times New Roman"/>
          <w:b/>
          <w:sz w:val="24"/>
          <w:szCs w:val="24"/>
        </w:rPr>
        <w:t>statistics on sanctions for Jobseekers Allowance (JSA), Employm</w:t>
      </w:r>
      <w:r w:rsidR="00ED097B">
        <w:rPr>
          <w:rFonts w:ascii="Times New Roman" w:hAnsi="Times New Roman" w:cs="Times New Roman"/>
          <w:b/>
          <w:sz w:val="24"/>
          <w:szCs w:val="24"/>
        </w:rPr>
        <w:t>ent and Support Allowance (ESA) and</w:t>
      </w:r>
      <w:r>
        <w:rPr>
          <w:rFonts w:ascii="Times New Roman" w:hAnsi="Times New Roman" w:cs="Times New Roman"/>
          <w:b/>
          <w:sz w:val="24"/>
          <w:szCs w:val="24"/>
        </w:rPr>
        <w:t xml:space="preserve"> Income Support (IS). The latest statistics on sanctions on these benefits are those covered in the previous Briefing, in August 2022, giving data up to the end of April 2022. </w:t>
      </w:r>
      <w:r w:rsidR="000C64DC">
        <w:rPr>
          <w:rFonts w:ascii="Times New Roman" w:hAnsi="Times New Roman" w:cs="Times New Roman"/>
          <w:b/>
          <w:sz w:val="24"/>
          <w:szCs w:val="24"/>
        </w:rPr>
        <w:t xml:space="preserve">Historic data on these benefits will continue to be shown in the Briefing where appropriate. </w:t>
      </w:r>
    </w:p>
    <w:p w:rsidR="00814405" w:rsidRPr="00814405" w:rsidRDefault="00814405" w:rsidP="005A40B3">
      <w:pPr>
        <w:rPr>
          <w:rFonts w:ascii="Times New Roman" w:hAnsi="Times New Roman" w:cs="Times New Roman"/>
          <w:sz w:val="24"/>
          <w:szCs w:val="24"/>
        </w:rPr>
      </w:pPr>
    </w:p>
    <w:p w:rsidR="00450139" w:rsidRPr="00814405" w:rsidRDefault="00814405" w:rsidP="005A40B3">
      <w:pPr>
        <w:rPr>
          <w:rFonts w:ascii="Times New Roman" w:hAnsi="Times New Roman" w:cs="Times New Roman"/>
          <w:sz w:val="24"/>
          <w:szCs w:val="24"/>
        </w:rPr>
      </w:pPr>
      <w:r w:rsidRPr="00797345">
        <w:rPr>
          <w:rFonts w:ascii="Times New Roman" w:hAnsi="Times New Roman" w:cs="Times New Roman"/>
          <w:b/>
          <w:sz w:val="24"/>
          <w:szCs w:val="24"/>
        </w:rPr>
        <w:t>As reported in previous Briefings, sanctions on JSA, ESA and IS had fallen to nil or negligible levels</w:t>
      </w:r>
      <w:r w:rsidR="00EB26F7">
        <w:rPr>
          <w:rFonts w:ascii="Times New Roman" w:hAnsi="Times New Roman" w:cs="Times New Roman"/>
          <w:sz w:val="24"/>
          <w:szCs w:val="24"/>
        </w:rPr>
        <w:t xml:space="preserve"> and no doubt this will continue</w:t>
      </w:r>
      <w:r w:rsidRPr="00814405">
        <w:rPr>
          <w:rFonts w:ascii="Times New Roman" w:hAnsi="Times New Roman" w:cs="Times New Roman"/>
          <w:sz w:val="24"/>
          <w:szCs w:val="24"/>
        </w:rPr>
        <w:t>. However there must be some discomfort about the fact that any revival of sanctions on these benefits would go unreported.</w:t>
      </w:r>
      <w:r w:rsidR="00450139" w:rsidRPr="00814405">
        <w:rPr>
          <w:rFonts w:ascii="Times New Roman" w:hAnsi="Times New Roman" w:cs="Times New Roman"/>
          <w:sz w:val="24"/>
          <w:szCs w:val="24"/>
        </w:rPr>
        <w:t xml:space="preserve"> </w:t>
      </w:r>
      <w:r w:rsidR="000C64DC">
        <w:rPr>
          <w:rFonts w:ascii="Times New Roman" w:hAnsi="Times New Roman" w:cs="Times New Roman"/>
          <w:sz w:val="24"/>
          <w:szCs w:val="24"/>
        </w:rPr>
        <w:t>At July 2022 t</w:t>
      </w:r>
      <w:r>
        <w:rPr>
          <w:rFonts w:ascii="Times New Roman" w:hAnsi="Times New Roman" w:cs="Times New Roman"/>
          <w:sz w:val="24"/>
          <w:szCs w:val="24"/>
        </w:rPr>
        <w:t xml:space="preserve">here </w:t>
      </w:r>
      <w:r w:rsidR="000C64DC">
        <w:rPr>
          <w:rFonts w:ascii="Times New Roman" w:hAnsi="Times New Roman" w:cs="Times New Roman"/>
          <w:sz w:val="24"/>
          <w:szCs w:val="24"/>
        </w:rPr>
        <w:t>we</w:t>
      </w:r>
      <w:r>
        <w:rPr>
          <w:rFonts w:ascii="Times New Roman" w:hAnsi="Times New Roman" w:cs="Times New Roman"/>
          <w:sz w:val="24"/>
          <w:szCs w:val="24"/>
        </w:rPr>
        <w:t xml:space="preserve">re still </w:t>
      </w:r>
      <w:r w:rsidR="000C64DC">
        <w:rPr>
          <w:rFonts w:ascii="Times New Roman" w:hAnsi="Times New Roman" w:cs="Times New Roman"/>
          <w:sz w:val="24"/>
          <w:szCs w:val="24"/>
        </w:rPr>
        <w:t>423,600</w:t>
      </w:r>
      <w:r>
        <w:rPr>
          <w:rFonts w:ascii="Times New Roman" w:hAnsi="Times New Roman" w:cs="Times New Roman"/>
          <w:sz w:val="24"/>
          <w:szCs w:val="24"/>
        </w:rPr>
        <w:t xml:space="preserve"> people on these benefits and </w:t>
      </w:r>
      <w:r w:rsidR="004B7CDC">
        <w:rPr>
          <w:rFonts w:ascii="Times New Roman" w:hAnsi="Times New Roman" w:cs="Times New Roman"/>
          <w:sz w:val="24"/>
          <w:szCs w:val="24"/>
        </w:rPr>
        <w:t xml:space="preserve">legally </w:t>
      </w:r>
      <w:r>
        <w:rPr>
          <w:rFonts w:ascii="Times New Roman" w:hAnsi="Times New Roman" w:cs="Times New Roman"/>
          <w:sz w:val="24"/>
          <w:szCs w:val="24"/>
        </w:rPr>
        <w:t>liable to sanction</w:t>
      </w:r>
      <w:r w:rsidR="000C64DC">
        <w:rPr>
          <w:rFonts w:ascii="Times New Roman" w:hAnsi="Times New Roman" w:cs="Times New Roman"/>
          <w:sz w:val="24"/>
          <w:szCs w:val="24"/>
        </w:rPr>
        <w:t>,</w:t>
      </w:r>
      <w:r>
        <w:rPr>
          <w:rFonts w:ascii="Times New Roman" w:hAnsi="Times New Roman" w:cs="Times New Roman"/>
          <w:sz w:val="24"/>
          <w:szCs w:val="24"/>
        </w:rPr>
        <w:t xml:space="preserve"> </w:t>
      </w:r>
      <w:r w:rsidR="00ED097B">
        <w:rPr>
          <w:rFonts w:ascii="Times New Roman" w:hAnsi="Times New Roman" w:cs="Times New Roman"/>
          <w:sz w:val="24"/>
          <w:szCs w:val="24"/>
        </w:rPr>
        <w:t xml:space="preserve">comprising </w:t>
      </w:r>
      <w:r>
        <w:rPr>
          <w:rFonts w:ascii="Times New Roman" w:hAnsi="Times New Roman" w:cs="Times New Roman"/>
          <w:sz w:val="24"/>
          <w:szCs w:val="24"/>
        </w:rPr>
        <w:t>94,670 on JSA, an estimated 173,100 on ESA (</w:t>
      </w:r>
      <w:r w:rsidR="000C64DC">
        <w:rPr>
          <w:rFonts w:ascii="Times New Roman" w:hAnsi="Times New Roman" w:cs="Times New Roman"/>
          <w:sz w:val="24"/>
          <w:szCs w:val="24"/>
        </w:rPr>
        <w:t xml:space="preserve">in the </w:t>
      </w:r>
      <w:r>
        <w:rPr>
          <w:rFonts w:ascii="Times New Roman" w:hAnsi="Times New Roman" w:cs="Times New Roman"/>
          <w:sz w:val="24"/>
          <w:szCs w:val="24"/>
        </w:rPr>
        <w:t>Work-Related Activity Group), and an estimated 155,8</w:t>
      </w:r>
      <w:r w:rsidR="00ED097B">
        <w:rPr>
          <w:rFonts w:ascii="Times New Roman" w:hAnsi="Times New Roman" w:cs="Times New Roman"/>
          <w:sz w:val="24"/>
          <w:szCs w:val="24"/>
        </w:rPr>
        <w:t>00</w:t>
      </w:r>
      <w:r>
        <w:rPr>
          <w:rFonts w:ascii="Times New Roman" w:hAnsi="Times New Roman" w:cs="Times New Roman"/>
          <w:sz w:val="24"/>
          <w:szCs w:val="24"/>
        </w:rPr>
        <w:t xml:space="preserve"> on IS including </w:t>
      </w:r>
      <w:r w:rsidR="00ED097B">
        <w:rPr>
          <w:rFonts w:ascii="Times New Roman" w:hAnsi="Times New Roman" w:cs="Times New Roman"/>
          <w:sz w:val="24"/>
          <w:szCs w:val="24"/>
        </w:rPr>
        <w:t xml:space="preserve">65,300 lone parents. Moreover, whereas all IS claimants </w:t>
      </w:r>
      <w:r w:rsidR="004B7CDC">
        <w:rPr>
          <w:rFonts w:ascii="Times New Roman" w:hAnsi="Times New Roman" w:cs="Times New Roman"/>
          <w:sz w:val="24"/>
          <w:szCs w:val="24"/>
        </w:rPr>
        <w:t>are scheduled to be</w:t>
      </w:r>
      <w:r w:rsidR="00ED097B">
        <w:rPr>
          <w:rFonts w:ascii="Times New Roman" w:hAnsi="Times New Roman" w:cs="Times New Roman"/>
          <w:sz w:val="24"/>
          <w:szCs w:val="24"/>
        </w:rPr>
        <w:t xml:space="preserve"> transfer</w:t>
      </w:r>
      <w:r w:rsidR="004B7CDC">
        <w:rPr>
          <w:rFonts w:ascii="Times New Roman" w:hAnsi="Times New Roman" w:cs="Times New Roman"/>
          <w:sz w:val="24"/>
          <w:szCs w:val="24"/>
        </w:rPr>
        <w:t xml:space="preserve">red </w:t>
      </w:r>
      <w:r w:rsidR="00ED097B">
        <w:rPr>
          <w:rFonts w:ascii="Times New Roman" w:hAnsi="Times New Roman" w:cs="Times New Roman"/>
          <w:sz w:val="24"/>
          <w:szCs w:val="24"/>
        </w:rPr>
        <w:t>to UC</w:t>
      </w:r>
      <w:r w:rsidR="004B7CDC">
        <w:rPr>
          <w:rFonts w:ascii="Times New Roman" w:hAnsi="Times New Roman" w:cs="Times New Roman"/>
          <w:sz w:val="24"/>
          <w:szCs w:val="24"/>
        </w:rPr>
        <w:t xml:space="preserve"> by March 2025</w:t>
      </w:r>
      <w:r w:rsidR="00ED097B">
        <w:rPr>
          <w:rFonts w:ascii="Times New Roman" w:hAnsi="Times New Roman" w:cs="Times New Roman"/>
          <w:sz w:val="24"/>
          <w:szCs w:val="24"/>
        </w:rPr>
        <w:t xml:space="preserve">, </w:t>
      </w:r>
      <w:r w:rsidR="00C64CA3">
        <w:rPr>
          <w:rFonts w:ascii="Times New Roman" w:hAnsi="Times New Roman" w:cs="Times New Roman"/>
          <w:sz w:val="24"/>
          <w:szCs w:val="24"/>
        </w:rPr>
        <w:t xml:space="preserve">new </w:t>
      </w:r>
      <w:r w:rsidR="00ED097B">
        <w:rPr>
          <w:rFonts w:ascii="Times New Roman" w:hAnsi="Times New Roman" w:cs="Times New Roman"/>
          <w:sz w:val="24"/>
          <w:szCs w:val="24"/>
        </w:rPr>
        <w:t>claims to ‘new-style’ JSA and ESA will continue indefinitely. A reasonable solution would appear to be to ask</w:t>
      </w:r>
      <w:r w:rsidR="00EB5E7D">
        <w:rPr>
          <w:rFonts w:ascii="Times New Roman" w:hAnsi="Times New Roman" w:cs="Times New Roman"/>
          <w:sz w:val="24"/>
          <w:szCs w:val="24"/>
        </w:rPr>
        <w:t xml:space="preserve"> DWP</w:t>
      </w:r>
      <w:r w:rsidR="00ED097B">
        <w:rPr>
          <w:rFonts w:ascii="Times New Roman" w:hAnsi="Times New Roman" w:cs="Times New Roman"/>
          <w:sz w:val="24"/>
          <w:szCs w:val="24"/>
        </w:rPr>
        <w:t xml:space="preserve"> for data on sanctions on these benefits periodically, say once a year, via FoI or PQ, although such questions are not guaranteed to be answered.</w:t>
      </w:r>
    </w:p>
    <w:p w:rsidR="00450139" w:rsidRDefault="00450139" w:rsidP="005A40B3">
      <w:pPr>
        <w:rPr>
          <w:rFonts w:ascii="Times New Roman" w:hAnsi="Times New Roman" w:cs="Times New Roman"/>
          <w:sz w:val="24"/>
          <w:szCs w:val="24"/>
        </w:rPr>
      </w:pPr>
    </w:p>
    <w:p w:rsidR="00F56CBA" w:rsidRDefault="00D34DA5" w:rsidP="002617D3">
      <w:pPr>
        <w:rPr>
          <w:rFonts w:ascii="Times New Roman" w:hAnsi="Times New Roman" w:cs="Times New Roman"/>
          <w:b/>
          <w:sz w:val="24"/>
          <w:szCs w:val="24"/>
        </w:rPr>
      </w:pPr>
      <w:r w:rsidRPr="00D34DA5">
        <w:rPr>
          <w:rFonts w:ascii="Times New Roman" w:hAnsi="Times New Roman" w:cs="Times New Roman"/>
          <w:b/>
          <w:sz w:val="24"/>
          <w:szCs w:val="24"/>
        </w:rPr>
        <w:t>As discussed in the previous Briefing</w:t>
      </w:r>
      <w:r>
        <w:rPr>
          <w:rFonts w:ascii="Times New Roman" w:hAnsi="Times New Roman" w:cs="Times New Roman"/>
          <w:b/>
          <w:sz w:val="24"/>
          <w:szCs w:val="24"/>
        </w:rPr>
        <w:t xml:space="preserve"> (August 2022)</w:t>
      </w:r>
      <w:r w:rsidRPr="00D34DA5">
        <w:rPr>
          <w:rFonts w:ascii="Times New Roman" w:hAnsi="Times New Roman" w:cs="Times New Roman"/>
          <w:b/>
          <w:sz w:val="24"/>
          <w:szCs w:val="24"/>
        </w:rPr>
        <w:t xml:space="preserve">, the coverage of </w:t>
      </w:r>
      <w:r w:rsidR="00C64CA3">
        <w:rPr>
          <w:rFonts w:ascii="Times New Roman" w:hAnsi="Times New Roman" w:cs="Times New Roman"/>
          <w:b/>
          <w:sz w:val="24"/>
          <w:szCs w:val="24"/>
        </w:rPr>
        <w:t xml:space="preserve">the different aspects of </w:t>
      </w:r>
      <w:r w:rsidRPr="00D34DA5">
        <w:rPr>
          <w:rFonts w:ascii="Times New Roman" w:hAnsi="Times New Roman" w:cs="Times New Roman"/>
          <w:b/>
          <w:sz w:val="24"/>
          <w:szCs w:val="24"/>
        </w:rPr>
        <w:t xml:space="preserve">UC sanctions </w:t>
      </w:r>
      <w:r w:rsidR="00C64CA3">
        <w:rPr>
          <w:rFonts w:ascii="Times New Roman" w:hAnsi="Times New Roman" w:cs="Times New Roman"/>
          <w:b/>
          <w:sz w:val="24"/>
          <w:szCs w:val="24"/>
        </w:rPr>
        <w:t xml:space="preserve">in the published </w:t>
      </w:r>
      <w:r w:rsidRPr="00D34DA5">
        <w:rPr>
          <w:rFonts w:ascii="Times New Roman" w:hAnsi="Times New Roman" w:cs="Times New Roman"/>
          <w:b/>
          <w:sz w:val="24"/>
          <w:szCs w:val="24"/>
        </w:rPr>
        <w:t xml:space="preserve">statistics remains very poor. </w:t>
      </w:r>
      <w:r w:rsidR="00550FFE" w:rsidRPr="00B131C1">
        <w:rPr>
          <w:rFonts w:ascii="Times New Roman" w:hAnsi="Times New Roman" w:cs="Times New Roman"/>
          <w:b/>
          <w:sz w:val="24"/>
          <w:szCs w:val="24"/>
        </w:rPr>
        <w:t>The</w:t>
      </w:r>
      <w:r w:rsidR="00B131C1" w:rsidRPr="00B131C1">
        <w:rPr>
          <w:rFonts w:ascii="Times New Roman" w:hAnsi="Times New Roman" w:cs="Times New Roman"/>
          <w:b/>
          <w:sz w:val="24"/>
          <w:szCs w:val="24"/>
        </w:rPr>
        <w:t xml:space="preserve">re has been no improvement in the coverage of the statistics </w:t>
      </w:r>
      <w:r>
        <w:rPr>
          <w:rFonts w:ascii="Times New Roman" w:hAnsi="Times New Roman" w:cs="Times New Roman"/>
          <w:b/>
          <w:sz w:val="24"/>
          <w:szCs w:val="24"/>
        </w:rPr>
        <w:t xml:space="preserve">since </w:t>
      </w:r>
      <w:r w:rsidR="00EB5E7D">
        <w:rPr>
          <w:rFonts w:ascii="Times New Roman" w:hAnsi="Times New Roman" w:cs="Times New Roman"/>
          <w:b/>
          <w:sz w:val="24"/>
          <w:szCs w:val="24"/>
        </w:rPr>
        <w:t>August</w:t>
      </w:r>
      <w:r>
        <w:rPr>
          <w:rFonts w:ascii="Times New Roman" w:hAnsi="Times New Roman" w:cs="Times New Roman"/>
          <w:b/>
          <w:sz w:val="24"/>
          <w:szCs w:val="24"/>
        </w:rPr>
        <w:t xml:space="preserve"> </w:t>
      </w:r>
      <w:r w:rsidR="00B131C1" w:rsidRPr="00B131C1">
        <w:rPr>
          <w:rFonts w:ascii="Times New Roman" w:hAnsi="Times New Roman" w:cs="Times New Roman"/>
          <w:b/>
          <w:sz w:val="24"/>
          <w:szCs w:val="24"/>
        </w:rPr>
        <w:t>and</w:t>
      </w:r>
      <w:r>
        <w:rPr>
          <w:rFonts w:ascii="Times New Roman" w:hAnsi="Times New Roman" w:cs="Times New Roman"/>
          <w:b/>
          <w:sz w:val="24"/>
          <w:szCs w:val="24"/>
        </w:rPr>
        <w:t xml:space="preserve"> none of the suspended data have been reinstated. </w:t>
      </w:r>
    </w:p>
    <w:p w:rsidR="00F56CBA" w:rsidRDefault="00F56CBA" w:rsidP="002617D3">
      <w:pPr>
        <w:rPr>
          <w:rFonts w:ascii="Times New Roman" w:hAnsi="Times New Roman" w:cs="Times New Roman"/>
          <w:b/>
          <w:sz w:val="24"/>
          <w:szCs w:val="24"/>
        </w:rPr>
      </w:pPr>
    </w:p>
    <w:p w:rsidR="002617D3" w:rsidRPr="002617D3" w:rsidRDefault="002617D3" w:rsidP="002617D3">
      <w:pPr>
        <w:rPr>
          <w:rFonts w:ascii="Times New Roman" w:hAnsi="Times New Roman" w:cs="Times New Roman"/>
          <w:b/>
          <w:sz w:val="24"/>
          <w:szCs w:val="24"/>
        </w:rPr>
      </w:pPr>
      <w:r w:rsidRPr="002617D3">
        <w:rPr>
          <w:rFonts w:ascii="Times New Roman" w:hAnsi="Times New Roman" w:cs="Times New Roman"/>
          <w:sz w:val="24"/>
          <w:szCs w:val="24"/>
        </w:rPr>
        <w:t xml:space="preserve">One aspect specifically mentioned </w:t>
      </w:r>
      <w:r w:rsidR="00797345">
        <w:rPr>
          <w:rFonts w:ascii="Times New Roman" w:hAnsi="Times New Roman" w:cs="Times New Roman"/>
          <w:sz w:val="24"/>
          <w:szCs w:val="24"/>
        </w:rPr>
        <w:t xml:space="preserve">in the August Briefing </w:t>
      </w:r>
      <w:r w:rsidRPr="002617D3">
        <w:rPr>
          <w:rFonts w:ascii="Times New Roman" w:hAnsi="Times New Roman" w:cs="Times New Roman"/>
          <w:sz w:val="24"/>
          <w:szCs w:val="24"/>
        </w:rPr>
        <w:t>was statistics on Work Capability Assessments (WCAs)</w:t>
      </w:r>
      <w:r w:rsidR="00052E44">
        <w:rPr>
          <w:rFonts w:ascii="Times New Roman" w:hAnsi="Times New Roman" w:cs="Times New Roman"/>
          <w:sz w:val="24"/>
          <w:szCs w:val="24"/>
        </w:rPr>
        <w:t>, which determine which conditionality group a claimant citing sickness or disability is put into</w:t>
      </w:r>
      <w:r w:rsidRPr="002617D3">
        <w:rPr>
          <w:rFonts w:ascii="Times New Roman" w:hAnsi="Times New Roman" w:cs="Times New Roman"/>
          <w:sz w:val="24"/>
          <w:szCs w:val="24"/>
        </w:rPr>
        <w:t xml:space="preserve">. While a good set of statistics has always been published on WCAs for ESA, nothing has to date been </w:t>
      </w:r>
      <w:r w:rsidR="002E0DDF">
        <w:rPr>
          <w:rFonts w:ascii="Times New Roman" w:hAnsi="Times New Roman" w:cs="Times New Roman"/>
          <w:sz w:val="24"/>
          <w:szCs w:val="24"/>
        </w:rPr>
        <w:t>included in the regular</w:t>
      </w:r>
      <w:r w:rsidRPr="002617D3">
        <w:rPr>
          <w:rFonts w:ascii="Times New Roman" w:hAnsi="Times New Roman" w:cs="Times New Roman"/>
          <w:sz w:val="24"/>
          <w:szCs w:val="24"/>
        </w:rPr>
        <w:t xml:space="preserve"> UC</w:t>
      </w:r>
      <w:r w:rsidR="002E0DDF">
        <w:rPr>
          <w:rFonts w:ascii="Times New Roman" w:hAnsi="Times New Roman" w:cs="Times New Roman"/>
          <w:sz w:val="24"/>
          <w:szCs w:val="24"/>
        </w:rPr>
        <w:t xml:space="preserve"> statistics</w:t>
      </w:r>
      <w:r w:rsidRPr="002617D3">
        <w:rPr>
          <w:rFonts w:ascii="Times New Roman" w:hAnsi="Times New Roman" w:cs="Times New Roman"/>
          <w:sz w:val="24"/>
          <w:szCs w:val="24"/>
        </w:rPr>
        <w:t xml:space="preserve">. The Office for Statistics Regulation has been pursuing this issue and the latest exchange of letters is at </w:t>
      </w:r>
      <w:hyperlink r:id="rId13" w:history="1">
        <w:r w:rsidRPr="00CB7BF7">
          <w:rPr>
            <w:rStyle w:val="Hyperlink"/>
            <w:rFonts w:ascii="Times New Roman" w:hAnsi="Times New Roman" w:cs="Times New Roman"/>
            <w:sz w:val="24"/>
            <w:szCs w:val="24"/>
          </w:rPr>
          <w:t>https://osr.statisticsauthority.gov.uk/correspondence/siobhan-tuohy-smith-to-steve-ellerd-elliot-universal-credit-work-capability-assessment-statistics/</w:t>
        </w:r>
      </w:hyperlink>
      <w:r>
        <w:rPr>
          <w:rFonts w:ascii="Times New Roman" w:hAnsi="Times New Roman" w:cs="Times New Roman"/>
          <w:sz w:val="24"/>
          <w:szCs w:val="24"/>
        </w:rPr>
        <w:t xml:space="preserve"> </w:t>
      </w:r>
      <w:r w:rsidRPr="002617D3">
        <w:rPr>
          <w:rFonts w:ascii="Times New Roman" w:hAnsi="Times New Roman" w:cs="Times New Roman"/>
          <w:sz w:val="24"/>
          <w:szCs w:val="24"/>
        </w:rPr>
        <w:t xml:space="preserve"> and </w:t>
      </w:r>
    </w:p>
    <w:p w:rsidR="002617D3" w:rsidRDefault="00432B4E" w:rsidP="002617D3">
      <w:pPr>
        <w:rPr>
          <w:rFonts w:ascii="Times New Roman" w:hAnsi="Times New Roman" w:cs="Times New Roman"/>
          <w:sz w:val="24"/>
          <w:szCs w:val="24"/>
        </w:rPr>
      </w:pPr>
      <w:hyperlink r:id="rId14" w:history="1">
        <w:r w:rsidR="002617D3" w:rsidRPr="002617D3">
          <w:rPr>
            <w:rStyle w:val="Hyperlink"/>
            <w:rFonts w:ascii="Times New Roman" w:hAnsi="Times New Roman" w:cs="Times New Roman"/>
            <w:sz w:val="24"/>
            <w:szCs w:val="24"/>
          </w:rPr>
          <w:t>https://osr.statisticsauthority.gov.uk/correspondence/steve-ellerd-elliot-to-siobhan-tuohy-smith-universal-credit-work-capability-assessment-statistics/</w:t>
        </w:r>
      </w:hyperlink>
      <w:r w:rsidR="002617D3" w:rsidRPr="002617D3">
        <w:t xml:space="preserve"> . </w:t>
      </w:r>
      <w:r w:rsidR="002617D3" w:rsidRPr="002617D3">
        <w:rPr>
          <w:rFonts w:ascii="Times New Roman" w:hAnsi="Times New Roman" w:cs="Times New Roman"/>
          <w:sz w:val="24"/>
          <w:szCs w:val="24"/>
        </w:rPr>
        <w:t xml:space="preserve">DWP has </w:t>
      </w:r>
      <w:r w:rsidR="00AA3A87">
        <w:rPr>
          <w:rFonts w:ascii="Times New Roman" w:hAnsi="Times New Roman" w:cs="Times New Roman"/>
          <w:sz w:val="24"/>
          <w:szCs w:val="24"/>
        </w:rPr>
        <w:t>now</w:t>
      </w:r>
      <w:r w:rsidR="002617D3" w:rsidRPr="002617D3">
        <w:rPr>
          <w:rFonts w:ascii="Times New Roman" w:hAnsi="Times New Roman" w:cs="Times New Roman"/>
          <w:sz w:val="24"/>
          <w:szCs w:val="24"/>
        </w:rPr>
        <w:t xml:space="preserve"> include</w:t>
      </w:r>
      <w:r w:rsidR="00AA3A87">
        <w:rPr>
          <w:rFonts w:ascii="Times New Roman" w:hAnsi="Times New Roman" w:cs="Times New Roman"/>
          <w:sz w:val="24"/>
          <w:szCs w:val="24"/>
        </w:rPr>
        <w:t>d</w:t>
      </w:r>
      <w:r w:rsidR="002617D3" w:rsidRPr="002617D3">
        <w:rPr>
          <w:rFonts w:ascii="Times New Roman" w:hAnsi="Times New Roman" w:cs="Times New Roman"/>
          <w:sz w:val="24"/>
          <w:szCs w:val="24"/>
        </w:rPr>
        <w:t xml:space="preserve"> UC WCA statistics in its Statistical Work Programme, but has not committed to actually producing the statistics. It says this depends on availability of resources. </w:t>
      </w:r>
      <w:r w:rsidR="00AA3A87">
        <w:rPr>
          <w:rFonts w:ascii="Times New Roman" w:hAnsi="Times New Roman" w:cs="Times New Roman"/>
          <w:sz w:val="24"/>
          <w:szCs w:val="24"/>
        </w:rPr>
        <w:t xml:space="preserve">The latest edition of the Statistical Work Programme (27 October) is at </w:t>
      </w:r>
      <w:hyperlink r:id="rId15" w:history="1">
        <w:r w:rsidR="00AA3A87" w:rsidRPr="00CB7BF7">
          <w:rPr>
            <w:rStyle w:val="Hyperlink"/>
            <w:rFonts w:ascii="Times New Roman" w:hAnsi="Times New Roman" w:cs="Times New Roman"/>
            <w:sz w:val="24"/>
            <w:szCs w:val="24"/>
          </w:rPr>
          <w:t>https://www.gov.uk/government/publications/dwp-statistical-work-programme/statistical-work-programme</w:t>
        </w:r>
      </w:hyperlink>
    </w:p>
    <w:p w:rsidR="00AA3A87" w:rsidRPr="002E0DDF" w:rsidRDefault="00AA3A87" w:rsidP="002617D3">
      <w:pPr>
        <w:rPr>
          <w:rFonts w:ascii="Times New Roman" w:hAnsi="Times New Roman" w:cs="Times New Roman"/>
          <w:color w:val="FF0000"/>
          <w:sz w:val="24"/>
          <w:szCs w:val="24"/>
        </w:rPr>
      </w:pPr>
    </w:p>
    <w:p w:rsidR="00AD1E49" w:rsidRPr="002E0DDF" w:rsidRDefault="002E0DDF" w:rsidP="00AD1E49">
      <w:pPr>
        <w:rPr>
          <w:rFonts w:ascii="Times New Roman" w:hAnsi="Times New Roman" w:cs="Times New Roman"/>
          <w:color w:val="FF0000"/>
          <w:sz w:val="24"/>
          <w:szCs w:val="24"/>
        </w:rPr>
      </w:pPr>
      <w:r w:rsidRPr="002E0DDF">
        <w:rPr>
          <w:rFonts w:ascii="Times New Roman" w:hAnsi="Times New Roman" w:cs="Times New Roman"/>
          <w:color w:val="000000" w:themeColor="text1"/>
          <w:sz w:val="24"/>
          <w:szCs w:val="24"/>
        </w:rPr>
        <w:lastRenderedPageBreak/>
        <w:t>Some f</w:t>
      </w:r>
      <w:r w:rsidR="00AD1E49" w:rsidRPr="002E0DDF">
        <w:rPr>
          <w:rFonts w:ascii="Times New Roman" w:hAnsi="Times New Roman" w:cs="Times New Roman"/>
          <w:color w:val="000000" w:themeColor="text1"/>
          <w:sz w:val="24"/>
          <w:szCs w:val="24"/>
        </w:rPr>
        <w:t>igures on UC WCA</w:t>
      </w:r>
      <w:r w:rsidR="00AA1938">
        <w:rPr>
          <w:rFonts w:ascii="Times New Roman" w:hAnsi="Times New Roman" w:cs="Times New Roman"/>
          <w:color w:val="000000" w:themeColor="text1"/>
          <w:sz w:val="24"/>
          <w:szCs w:val="24"/>
        </w:rPr>
        <w:t>s</w:t>
      </w:r>
      <w:r w:rsidRPr="002E0DDF">
        <w:rPr>
          <w:rFonts w:ascii="Times New Roman" w:hAnsi="Times New Roman" w:cs="Times New Roman"/>
          <w:color w:val="000000" w:themeColor="text1"/>
          <w:sz w:val="24"/>
          <w:szCs w:val="24"/>
        </w:rPr>
        <w:t xml:space="preserve"> </w:t>
      </w:r>
      <w:r w:rsidR="00F56CBA">
        <w:rPr>
          <w:rFonts w:ascii="Times New Roman" w:hAnsi="Times New Roman" w:cs="Times New Roman"/>
          <w:color w:val="000000" w:themeColor="text1"/>
          <w:sz w:val="24"/>
          <w:szCs w:val="24"/>
        </w:rPr>
        <w:t>were</w:t>
      </w:r>
      <w:r w:rsidRPr="002E0DDF">
        <w:rPr>
          <w:rFonts w:ascii="Times New Roman" w:hAnsi="Times New Roman" w:cs="Times New Roman"/>
          <w:color w:val="000000" w:themeColor="text1"/>
          <w:sz w:val="24"/>
          <w:szCs w:val="24"/>
        </w:rPr>
        <w:t xml:space="preserve"> finally released in a parliamentary answer </w:t>
      </w:r>
      <w:r w:rsidR="00F56CBA">
        <w:rPr>
          <w:rFonts w:ascii="Times New Roman" w:hAnsi="Times New Roman" w:cs="Times New Roman"/>
          <w:color w:val="000000" w:themeColor="text1"/>
          <w:sz w:val="24"/>
          <w:szCs w:val="24"/>
        </w:rPr>
        <w:t xml:space="preserve">as a one-off </w:t>
      </w:r>
      <w:r w:rsidRPr="002E0DDF">
        <w:rPr>
          <w:rFonts w:ascii="Times New Roman" w:hAnsi="Times New Roman" w:cs="Times New Roman"/>
          <w:color w:val="000000" w:themeColor="text1"/>
          <w:sz w:val="24"/>
          <w:szCs w:val="24"/>
        </w:rPr>
        <w:t>(UIN 53261, 11 October), at</w:t>
      </w:r>
      <w:r w:rsidRPr="002E0DDF">
        <w:rPr>
          <w:rFonts w:ascii="Times New Roman" w:hAnsi="Times New Roman" w:cs="Times New Roman"/>
          <w:color w:val="FF0000"/>
          <w:sz w:val="24"/>
          <w:szCs w:val="24"/>
        </w:rPr>
        <w:t xml:space="preserve"> </w:t>
      </w:r>
      <w:hyperlink r:id="rId16" w:history="1">
        <w:r w:rsidRPr="002E0DDF">
          <w:rPr>
            <w:rStyle w:val="Hyperlink"/>
            <w:rFonts w:ascii="Times New Roman" w:hAnsi="Times New Roman" w:cs="Times New Roman"/>
            <w:sz w:val="24"/>
            <w:szCs w:val="24"/>
          </w:rPr>
          <w:t>https://questions-statements.parliament.uk/written-questions/detail/2022-09-21/53261</w:t>
        </w:r>
      </w:hyperlink>
      <w:r w:rsidRPr="002E0DDF">
        <w:rPr>
          <w:rFonts w:ascii="Times New Roman" w:hAnsi="Times New Roman" w:cs="Times New Roman"/>
          <w:color w:val="FF0000"/>
          <w:sz w:val="24"/>
          <w:szCs w:val="24"/>
        </w:rPr>
        <w:t xml:space="preserve">. </w:t>
      </w:r>
      <w:r w:rsidRPr="002E0DDF">
        <w:rPr>
          <w:rFonts w:ascii="Times New Roman" w:hAnsi="Times New Roman" w:cs="Times New Roman"/>
          <w:color w:val="000000" w:themeColor="text1"/>
          <w:sz w:val="24"/>
          <w:szCs w:val="24"/>
        </w:rPr>
        <w:t>They are discussed by the Disability News Service at</w:t>
      </w:r>
      <w:r>
        <w:rPr>
          <w:rFonts w:ascii="Times New Roman" w:hAnsi="Times New Roman" w:cs="Times New Roman"/>
          <w:color w:val="000000" w:themeColor="text1"/>
          <w:sz w:val="24"/>
          <w:szCs w:val="24"/>
        </w:rPr>
        <w:t xml:space="preserve"> </w:t>
      </w:r>
      <w:hyperlink r:id="rId17" w:history="1">
        <w:r w:rsidR="00AD1E49" w:rsidRPr="002E0DDF">
          <w:rPr>
            <w:rStyle w:val="Hyperlink"/>
            <w:rFonts w:ascii="Times New Roman" w:hAnsi="Times New Roman" w:cs="Times New Roman"/>
            <w:sz w:val="24"/>
            <w:szCs w:val="24"/>
          </w:rPr>
          <w:t>https://www.disabilitynewsservice.com/dwp-finally-releases-universal-credit-fitness-for-work-figures/</w:t>
        </w:r>
      </w:hyperlink>
      <w:r w:rsidRPr="002E0DDF">
        <w:t xml:space="preserve">  </w:t>
      </w:r>
      <w:r w:rsidRPr="002E0DDF">
        <w:rPr>
          <w:rFonts w:ascii="Times New Roman" w:hAnsi="Times New Roman" w:cs="Times New Roman"/>
          <w:sz w:val="24"/>
          <w:szCs w:val="24"/>
        </w:rPr>
        <w:t xml:space="preserve">They show that </w:t>
      </w:r>
      <w:r w:rsidR="00475CDC">
        <w:rPr>
          <w:rFonts w:ascii="Times New Roman" w:hAnsi="Times New Roman" w:cs="Times New Roman"/>
          <w:sz w:val="24"/>
          <w:szCs w:val="24"/>
        </w:rPr>
        <w:t>over the 12 months to end-June 2022, 609,900 UC WCAs</w:t>
      </w:r>
      <w:r w:rsidR="00475CDC" w:rsidRPr="00475CDC">
        <w:rPr>
          <w:rFonts w:ascii="Times New Roman" w:hAnsi="Times New Roman" w:cs="Times New Roman"/>
          <w:sz w:val="24"/>
          <w:szCs w:val="24"/>
        </w:rPr>
        <w:t xml:space="preserve"> </w:t>
      </w:r>
      <w:r w:rsidR="00475CDC">
        <w:rPr>
          <w:rFonts w:ascii="Times New Roman" w:hAnsi="Times New Roman" w:cs="Times New Roman"/>
          <w:sz w:val="24"/>
          <w:szCs w:val="24"/>
        </w:rPr>
        <w:t>were recorded, of which an average of 19.5% resulted in an assessment of fitness for work, 62.3% of limited capability for work related activities, and only 18.3% of limited capability for work</w:t>
      </w:r>
      <w:r w:rsidR="00F56CBA">
        <w:rPr>
          <w:rFonts w:ascii="Times New Roman" w:hAnsi="Times New Roman" w:cs="Times New Roman"/>
          <w:sz w:val="24"/>
          <w:szCs w:val="24"/>
        </w:rPr>
        <w:t xml:space="preserve"> (i.e. exemption from all requirements)</w:t>
      </w:r>
      <w:r w:rsidR="00475CDC">
        <w:rPr>
          <w:rFonts w:ascii="Times New Roman" w:hAnsi="Times New Roman" w:cs="Times New Roman"/>
          <w:sz w:val="24"/>
          <w:szCs w:val="24"/>
        </w:rPr>
        <w:t xml:space="preserve">. </w:t>
      </w:r>
    </w:p>
    <w:p w:rsidR="00AD1E49" w:rsidRPr="002E0DDF" w:rsidRDefault="00AD1E49" w:rsidP="00AD1E49">
      <w:pPr>
        <w:rPr>
          <w:rFonts w:ascii="Times New Roman" w:hAnsi="Times New Roman" w:cs="Times New Roman"/>
          <w:color w:val="FF0000"/>
          <w:sz w:val="24"/>
          <w:szCs w:val="24"/>
        </w:rPr>
      </w:pPr>
    </w:p>
    <w:p w:rsidR="00AD1E49" w:rsidRPr="002E0DDF" w:rsidRDefault="00AD1E49" w:rsidP="00AD1E49">
      <w:pPr>
        <w:rPr>
          <w:rFonts w:ascii="Times New Roman" w:hAnsi="Times New Roman" w:cs="Times New Roman"/>
          <w:color w:val="FF0000"/>
          <w:sz w:val="24"/>
          <w:szCs w:val="24"/>
        </w:rPr>
      </w:pPr>
    </w:p>
    <w:p w:rsidR="007D608D" w:rsidRDefault="00587F4A" w:rsidP="005A40B3">
      <w:pPr>
        <w:rPr>
          <w:rFonts w:ascii="Times New Roman" w:hAnsi="Times New Roman" w:cs="Times New Roman"/>
          <w:b/>
          <w:sz w:val="32"/>
          <w:szCs w:val="32"/>
        </w:rPr>
      </w:pPr>
      <w:r>
        <w:rPr>
          <w:rFonts w:ascii="Times New Roman" w:hAnsi="Times New Roman" w:cs="Times New Roman"/>
          <w:b/>
          <w:sz w:val="32"/>
          <w:szCs w:val="32"/>
        </w:rPr>
        <w:t>Number of p</w:t>
      </w:r>
      <w:r w:rsidR="007D608D">
        <w:rPr>
          <w:rFonts w:ascii="Times New Roman" w:hAnsi="Times New Roman" w:cs="Times New Roman"/>
          <w:b/>
          <w:sz w:val="32"/>
          <w:szCs w:val="32"/>
        </w:rPr>
        <w:t>eople on Universal Credit (UC)</w:t>
      </w:r>
      <w:r w:rsidR="00A15A19">
        <w:rPr>
          <w:rFonts w:ascii="Times New Roman" w:hAnsi="Times New Roman" w:cs="Times New Roman"/>
          <w:b/>
          <w:sz w:val="32"/>
          <w:szCs w:val="32"/>
        </w:rPr>
        <w:t xml:space="preserve"> and </w:t>
      </w:r>
      <w:r w:rsidR="00A87CB7">
        <w:rPr>
          <w:rFonts w:ascii="Times New Roman" w:hAnsi="Times New Roman" w:cs="Times New Roman"/>
          <w:b/>
          <w:sz w:val="32"/>
          <w:szCs w:val="32"/>
        </w:rPr>
        <w:t>number subject to conditionality</w:t>
      </w:r>
    </w:p>
    <w:p w:rsidR="007D608D" w:rsidRPr="001A5FF9" w:rsidRDefault="007D608D" w:rsidP="005A40B3">
      <w:pPr>
        <w:rPr>
          <w:rFonts w:ascii="Times New Roman" w:hAnsi="Times New Roman" w:cs="Times New Roman"/>
          <w:sz w:val="24"/>
          <w:szCs w:val="24"/>
        </w:rPr>
      </w:pPr>
    </w:p>
    <w:p w:rsidR="00293465" w:rsidRDefault="001A5FF9" w:rsidP="005A40B3">
      <w:pPr>
        <w:rPr>
          <w:rFonts w:ascii="Times New Roman" w:hAnsi="Times New Roman" w:cs="Times New Roman"/>
          <w:sz w:val="24"/>
          <w:szCs w:val="24"/>
        </w:rPr>
      </w:pPr>
      <w:r w:rsidRPr="001A5FF9">
        <w:rPr>
          <w:rFonts w:ascii="Times New Roman" w:hAnsi="Times New Roman" w:cs="Times New Roman"/>
          <w:sz w:val="24"/>
          <w:szCs w:val="24"/>
        </w:rPr>
        <w:t>The t</w:t>
      </w:r>
      <w:r w:rsidR="006A1247">
        <w:rPr>
          <w:rFonts w:ascii="Times New Roman" w:hAnsi="Times New Roman" w:cs="Times New Roman"/>
          <w:sz w:val="24"/>
          <w:szCs w:val="24"/>
        </w:rPr>
        <w:t xml:space="preserve">otal number of people on UC </w:t>
      </w:r>
      <w:r>
        <w:rPr>
          <w:rFonts w:ascii="Times New Roman" w:hAnsi="Times New Roman" w:cs="Times New Roman"/>
          <w:sz w:val="24"/>
          <w:szCs w:val="24"/>
        </w:rPr>
        <w:t>was a provisional 5.</w:t>
      </w:r>
      <w:r w:rsidR="006A1247">
        <w:rPr>
          <w:rFonts w:ascii="Times New Roman" w:hAnsi="Times New Roman" w:cs="Times New Roman"/>
          <w:sz w:val="24"/>
          <w:szCs w:val="24"/>
        </w:rPr>
        <w:t>78</w:t>
      </w:r>
      <w:r>
        <w:rPr>
          <w:rFonts w:ascii="Times New Roman" w:hAnsi="Times New Roman" w:cs="Times New Roman"/>
          <w:sz w:val="24"/>
          <w:szCs w:val="24"/>
        </w:rPr>
        <w:t xml:space="preserve">m in </w:t>
      </w:r>
      <w:r w:rsidR="006A1247">
        <w:rPr>
          <w:rFonts w:ascii="Times New Roman" w:hAnsi="Times New Roman" w:cs="Times New Roman"/>
          <w:sz w:val="24"/>
          <w:szCs w:val="24"/>
        </w:rPr>
        <w:t>October</w:t>
      </w:r>
      <w:r>
        <w:rPr>
          <w:rFonts w:ascii="Times New Roman" w:hAnsi="Times New Roman" w:cs="Times New Roman"/>
          <w:sz w:val="24"/>
          <w:szCs w:val="24"/>
        </w:rPr>
        <w:t xml:space="preserve"> 2022. </w:t>
      </w:r>
      <w:r w:rsidR="00293465">
        <w:rPr>
          <w:rFonts w:ascii="Times New Roman" w:hAnsi="Times New Roman" w:cs="Times New Roman"/>
          <w:sz w:val="24"/>
          <w:szCs w:val="24"/>
        </w:rPr>
        <w:t>Within this, the number of claimants subject to conditionality was 1.81m, or 31.3%. The proportion of UC claimants who are subject to conditionality has been declining and continues to do so.</w:t>
      </w:r>
      <w:r w:rsidR="00AD5B7F">
        <w:rPr>
          <w:rStyle w:val="EndnoteReference"/>
          <w:rFonts w:ascii="Times New Roman" w:hAnsi="Times New Roman" w:cs="Times New Roman"/>
          <w:sz w:val="24"/>
          <w:szCs w:val="24"/>
        </w:rPr>
        <w:endnoteReference w:id="2"/>
      </w:r>
    </w:p>
    <w:p w:rsidR="00293465" w:rsidRDefault="00293465" w:rsidP="005A40B3">
      <w:pPr>
        <w:rPr>
          <w:rFonts w:ascii="Times New Roman" w:hAnsi="Times New Roman" w:cs="Times New Roman"/>
          <w:sz w:val="24"/>
          <w:szCs w:val="24"/>
        </w:rPr>
      </w:pPr>
    </w:p>
    <w:p w:rsidR="002A3A2B" w:rsidRDefault="00587F4A" w:rsidP="005A40B3">
      <w:pPr>
        <w:rPr>
          <w:rFonts w:ascii="Times New Roman" w:hAnsi="Times New Roman" w:cs="Times New Roman"/>
          <w:sz w:val="24"/>
          <w:szCs w:val="24"/>
        </w:rPr>
      </w:pPr>
      <w:r>
        <w:rPr>
          <w:rFonts w:ascii="Times New Roman" w:hAnsi="Times New Roman" w:cs="Times New Roman"/>
          <w:sz w:val="24"/>
          <w:szCs w:val="24"/>
        </w:rPr>
        <w:t>The</w:t>
      </w:r>
      <w:r w:rsidR="00293465">
        <w:rPr>
          <w:rFonts w:ascii="Times New Roman" w:hAnsi="Times New Roman" w:cs="Times New Roman"/>
          <w:sz w:val="24"/>
          <w:szCs w:val="24"/>
        </w:rPr>
        <w:t xml:space="preserve"> largest group of UC claimants subject to conditionality is those</w:t>
      </w:r>
      <w:r>
        <w:rPr>
          <w:rFonts w:ascii="Times New Roman" w:hAnsi="Times New Roman" w:cs="Times New Roman"/>
          <w:sz w:val="24"/>
          <w:szCs w:val="24"/>
        </w:rPr>
        <w:t xml:space="preserve"> ‘searching for work’, i.e. unemployed</w:t>
      </w:r>
      <w:r w:rsidR="00293465">
        <w:rPr>
          <w:rFonts w:ascii="Times New Roman" w:hAnsi="Times New Roman" w:cs="Times New Roman"/>
          <w:sz w:val="24"/>
          <w:szCs w:val="24"/>
        </w:rPr>
        <w:t>. They were</w:t>
      </w:r>
      <w:r w:rsidR="006A1247">
        <w:rPr>
          <w:rFonts w:ascii="Times New Roman" w:hAnsi="Times New Roman" w:cs="Times New Roman"/>
          <w:sz w:val="24"/>
          <w:szCs w:val="24"/>
        </w:rPr>
        <w:t xml:space="preserve"> 1.38m in October 2022</w:t>
      </w:r>
      <w:r w:rsidR="005A2E76">
        <w:rPr>
          <w:rFonts w:ascii="Times New Roman" w:hAnsi="Times New Roman" w:cs="Times New Roman"/>
          <w:sz w:val="24"/>
          <w:szCs w:val="24"/>
        </w:rPr>
        <w:t xml:space="preserve"> (</w:t>
      </w:r>
      <w:r w:rsidR="005A2E76" w:rsidRPr="001A5FF9">
        <w:rPr>
          <w:rFonts w:ascii="Times New Roman" w:hAnsi="Times New Roman" w:cs="Times New Roman"/>
          <w:b/>
          <w:sz w:val="24"/>
          <w:szCs w:val="24"/>
        </w:rPr>
        <w:t>Figure 1</w:t>
      </w:r>
      <w:r w:rsidR="005A2E76">
        <w:rPr>
          <w:rFonts w:ascii="Times New Roman" w:hAnsi="Times New Roman" w:cs="Times New Roman"/>
          <w:sz w:val="24"/>
          <w:szCs w:val="24"/>
        </w:rPr>
        <w:t>)</w:t>
      </w:r>
      <w:r w:rsidR="006A1247">
        <w:rPr>
          <w:rFonts w:ascii="Times New Roman" w:hAnsi="Times New Roman" w:cs="Times New Roman"/>
          <w:sz w:val="24"/>
          <w:szCs w:val="24"/>
        </w:rPr>
        <w:t>, accounting for 93.8% of all claimant unemployed</w:t>
      </w:r>
      <w:r w:rsidR="00C64CA3">
        <w:rPr>
          <w:rFonts w:ascii="Times New Roman" w:hAnsi="Times New Roman" w:cs="Times New Roman"/>
          <w:sz w:val="24"/>
          <w:szCs w:val="24"/>
        </w:rPr>
        <w:t xml:space="preserve">; the other 6.2% </w:t>
      </w:r>
      <w:r w:rsidR="00AD5B7F">
        <w:rPr>
          <w:rFonts w:ascii="Times New Roman" w:hAnsi="Times New Roman" w:cs="Times New Roman"/>
          <w:sz w:val="24"/>
          <w:szCs w:val="24"/>
        </w:rPr>
        <w:t xml:space="preserve">of the claimant unemployed </w:t>
      </w:r>
      <w:r w:rsidR="00C64CA3">
        <w:rPr>
          <w:rFonts w:ascii="Times New Roman" w:hAnsi="Times New Roman" w:cs="Times New Roman"/>
          <w:sz w:val="24"/>
          <w:szCs w:val="24"/>
        </w:rPr>
        <w:t>were the 94,670 claimants on JSA mentioned above</w:t>
      </w:r>
      <w:r w:rsidR="006A1247">
        <w:rPr>
          <w:rFonts w:ascii="Times New Roman" w:hAnsi="Times New Roman" w:cs="Times New Roman"/>
          <w:sz w:val="24"/>
          <w:szCs w:val="24"/>
        </w:rPr>
        <w:t xml:space="preserve">. </w:t>
      </w:r>
      <w:r w:rsidR="000C64DC">
        <w:rPr>
          <w:rFonts w:ascii="Times New Roman" w:hAnsi="Times New Roman" w:cs="Times New Roman"/>
          <w:sz w:val="24"/>
          <w:szCs w:val="24"/>
        </w:rPr>
        <w:t>T</w:t>
      </w:r>
      <w:r w:rsidR="00C64CA3">
        <w:rPr>
          <w:rFonts w:ascii="Times New Roman" w:hAnsi="Times New Roman" w:cs="Times New Roman"/>
          <w:sz w:val="24"/>
          <w:szCs w:val="24"/>
        </w:rPr>
        <w:t xml:space="preserve">he </w:t>
      </w:r>
      <w:r w:rsidR="000C64DC">
        <w:rPr>
          <w:rFonts w:ascii="Times New Roman" w:hAnsi="Times New Roman" w:cs="Times New Roman"/>
          <w:sz w:val="24"/>
          <w:szCs w:val="24"/>
        </w:rPr>
        <w:t xml:space="preserve">number in the </w:t>
      </w:r>
      <w:r w:rsidR="00C64CA3">
        <w:rPr>
          <w:rFonts w:ascii="Times New Roman" w:hAnsi="Times New Roman" w:cs="Times New Roman"/>
          <w:sz w:val="24"/>
          <w:szCs w:val="24"/>
        </w:rPr>
        <w:t xml:space="preserve">‘searching for work’ group </w:t>
      </w:r>
      <w:r w:rsidR="006A1247">
        <w:rPr>
          <w:rFonts w:ascii="Times New Roman" w:hAnsi="Times New Roman" w:cs="Times New Roman"/>
          <w:sz w:val="24"/>
          <w:szCs w:val="24"/>
        </w:rPr>
        <w:t xml:space="preserve">has </w:t>
      </w:r>
      <w:r w:rsidR="000C64DC">
        <w:rPr>
          <w:rFonts w:ascii="Times New Roman" w:hAnsi="Times New Roman" w:cs="Times New Roman"/>
          <w:sz w:val="24"/>
          <w:szCs w:val="24"/>
        </w:rPr>
        <w:t xml:space="preserve">been declining but has </w:t>
      </w:r>
      <w:r w:rsidR="006A1247">
        <w:rPr>
          <w:rFonts w:ascii="Times New Roman" w:hAnsi="Times New Roman" w:cs="Times New Roman"/>
          <w:sz w:val="24"/>
          <w:szCs w:val="24"/>
        </w:rPr>
        <w:t>levell</w:t>
      </w:r>
      <w:r w:rsidR="00E31387">
        <w:rPr>
          <w:rFonts w:ascii="Times New Roman" w:hAnsi="Times New Roman" w:cs="Times New Roman"/>
          <w:sz w:val="24"/>
          <w:szCs w:val="24"/>
        </w:rPr>
        <w:t>ed</w:t>
      </w:r>
      <w:r w:rsidR="006A1247">
        <w:rPr>
          <w:rFonts w:ascii="Times New Roman" w:hAnsi="Times New Roman" w:cs="Times New Roman"/>
          <w:sz w:val="24"/>
          <w:szCs w:val="24"/>
        </w:rPr>
        <w:t xml:space="preserve"> off in the latest few months. </w:t>
      </w:r>
      <w:r w:rsidR="002A3A2B">
        <w:rPr>
          <w:rFonts w:ascii="Times New Roman" w:hAnsi="Times New Roman" w:cs="Times New Roman"/>
          <w:sz w:val="24"/>
          <w:szCs w:val="24"/>
        </w:rPr>
        <w:t xml:space="preserve"> The rise in the Administrative Earnings Threshold </w:t>
      </w:r>
      <w:r w:rsidR="00E31387">
        <w:rPr>
          <w:rFonts w:ascii="Times New Roman" w:hAnsi="Times New Roman" w:cs="Times New Roman"/>
          <w:sz w:val="24"/>
          <w:szCs w:val="24"/>
        </w:rPr>
        <w:t xml:space="preserve">(AET) </w:t>
      </w:r>
      <w:r w:rsidR="002A3A2B">
        <w:rPr>
          <w:rFonts w:ascii="Times New Roman" w:hAnsi="Times New Roman" w:cs="Times New Roman"/>
          <w:sz w:val="24"/>
          <w:szCs w:val="24"/>
        </w:rPr>
        <w:t>from 26 September which was discussed on pp.8-9 of the August Briefing will probably have contributed to this</w:t>
      </w:r>
      <w:r w:rsidR="00E31387">
        <w:rPr>
          <w:rFonts w:ascii="Times New Roman" w:hAnsi="Times New Roman" w:cs="Times New Roman"/>
          <w:sz w:val="24"/>
          <w:szCs w:val="24"/>
        </w:rPr>
        <w:t xml:space="preserve"> in a small way in relation to the October figure</w:t>
      </w:r>
      <w:r w:rsidR="002A3A2B">
        <w:rPr>
          <w:rFonts w:ascii="Times New Roman" w:hAnsi="Times New Roman" w:cs="Times New Roman"/>
          <w:sz w:val="24"/>
          <w:szCs w:val="24"/>
        </w:rPr>
        <w:t>, although the full effect will probably not be seen until later.</w:t>
      </w:r>
      <w:r w:rsidR="00E31387">
        <w:rPr>
          <w:rFonts w:ascii="Times New Roman" w:hAnsi="Times New Roman" w:cs="Times New Roman"/>
          <w:sz w:val="24"/>
          <w:szCs w:val="24"/>
        </w:rPr>
        <w:t xml:space="preserve"> The effect of the rise in AET is to shift some claimants from the ‘working –with requirements’ group to the ‘searching for work’ group. DWP </w:t>
      </w:r>
      <w:r w:rsidR="000C64DC">
        <w:rPr>
          <w:rFonts w:ascii="Times New Roman" w:hAnsi="Times New Roman" w:cs="Times New Roman"/>
          <w:sz w:val="24"/>
          <w:szCs w:val="24"/>
        </w:rPr>
        <w:t>estimates</w:t>
      </w:r>
      <w:r w:rsidR="00E31387">
        <w:rPr>
          <w:rFonts w:ascii="Times New Roman" w:hAnsi="Times New Roman" w:cs="Times New Roman"/>
          <w:sz w:val="24"/>
          <w:szCs w:val="24"/>
        </w:rPr>
        <w:t xml:space="preserve"> their numbers at 114,</w:t>
      </w:r>
      <w:r w:rsidR="00E31387" w:rsidRPr="00052E44">
        <w:rPr>
          <w:rFonts w:ascii="Times New Roman" w:hAnsi="Times New Roman" w:cs="Times New Roman"/>
          <w:sz w:val="24"/>
          <w:szCs w:val="24"/>
        </w:rPr>
        <w:t>000 (DWP 2022)</w:t>
      </w:r>
      <w:r w:rsidR="00C64CA3" w:rsidRPr="00052E44">
        <w:rPr>
          <w:rFonts w:ascii="Times New Roman" w:hAnsi="Times New Roman" w:cs="Times New Roman"/>
          <w:sz w:val="24"/>
          <w:szCs w:val="24"/>
        </w:rPr>
        <w:t xml:space="preserve"> and they</w:t>
      </w:r>
      <w:r w:rsidR="00C64CA3">
        <w:rPr>
          <w:rFonts w:ascii="Times New Roman" w:hAnsi="Times New Roman" w:cs="Times New Roman"/>
          <w:sz w:val="24"/>
          <w:szCs w:val="24"/>
        </w:rPr>
        <w:t xml:space="preserve"> should be appearing in the statistics over the next few months</w:t>
      </w:r>
      <w:r w:rsidR="005A2E76">
        <w:rPr>
          <w:rFonts w:ascii="Times New Roman" w:hAnsi="Times New Roman" w:cs="Times New Roman"/>
          <w:sz w:val="24"/>
          <w:szCs w:val="24"/>
        </w:rPr>
        <w:t>, as will the 120,000 to be added by the further raising of the AET in January 2023 (see below)</w:t>
      </w:r>
      <w:r w:rsidR="00E31387">
        <w:rPr>
          <w:rFonts w:ascii="Times New Roman" w:hAnsi="Times New Roman" w:cs="Times New Roman"/>
          <w:sz w:val="24"/>
          <w:szCs w:val="24"/>
        </w:rPr>
        <w:t>.</w:t>
      </w:r>
    </w:p>
    <w:p w:rsidR="002A3A2B" w:rsidRDefault="002A3A2B" w:rsidP="005A40B3">
      <w:pPr>
        <w:rPr>
          <w:rFonts w:ascii="Times New Roman" w:hAnsi="Times New Roman" w:cs="Times New Roman"/>
          <w:sz w:val="24"/>
          <w:szCs w:val="24"/>
        </w:rPr>
      </w:pPr>
    </w:p>
    <w:p w:rsidR="00293465" w:rsidRDefault="00293465" w:rsidP="005A40B3">
      <w:pPr>
        <w:rPr>
          <w:rFonts w:ascii="Times New Roman" w:hAnsi="Times New Roman" w:cs="Times New Roman"/>
          <w:sz w:val="24"/>
          <w:szCs w:val="24"/>
        </w:rPr>
      </w:pPr>
      <w:r>
        <w:rPr>
          <w:rFonts w:ascii="Times New Roman" w:hAnsi="Times New Roman" w:cs="Times New Roman"/>
          <w:sz w:val="24"/>
          <w:szCs w:val="24"/>
        </w:rPr>
        <w:t xml:space="preserve">The other two UC groups subject to conditionality are those ‘preparing for work’, who are mainly the UC equivalent of the ESA Work-Related Activity Group (WRAG), accounting for 0.32m claimants in October 2022, and those ‘planning for work’, 0.11m. </w:t>
      </w:r>
    </w:p>
    <w:p w:rsidR="00293465" w:rsidRDefault="00293465" w:rsidP="005A40B3">
      <w:pPr>
        <w:rPr>
          <w:rFonts w:ascii="Times New Roman" w:hAnsi="Times New Roman" w:cs="Times New Roman"/>
          <w:sz w:val="24"/>
          <w:szCs w:val="24"/>
        </w:rPr>
      </w:pPr>
    </w:p>
    <w:p w:rsidR="007D608D" w:rsidRDefault="00293465" w:rsidP="005A40B3">
      <w:pPr>
        <w:rPr>
          <w:rFonts w:ascii="Times New Roman" w:hAnsi="Times New Roman" w:cs="Times New Roman"/>
          <w:sz w:val="24"/>
          <w:szCs w:val="24"/>
        </w:rPr>
      </w:pPr>
      <w:r>
        <w:rPr>
          <w:rFonts w:ascii="Times New Roman" w:hAnsi="Times New Roman" w:cs="Times New Roman"/>
          <w:sz w:val="24"/>
          <w:szCs w:val="24"/>
        </w:rPr>
        <w:t>Of th</w:t>
      </w:r>
      <w:r w:rsidR="00152D8A">
        <w:rPr>
          <w:rFonts w:ascii="Times New Roman" w:hAnsi="Times New Roman" w:cs="Times New Roman"/>
          <w:sz w:val="24"/>
          <w:szCs w:val="24"/>
        </w:rPr>
        <w:t xml:space="preserve">e 3.97m UC claimants </w:t>
      </w:r>
      <w:r>
        <w:rPr>
          <w:rFonts w:ascii="Times New Roman" w:hAnsi="Times New Roman" w:cs="Times New Roman"/>
          <w:sz w:val="24"/>
          <w:szCs w:val="24"/>
        </w:rPr>
        <w:t>not subject to conditionality, t</w:t>
      </w:r>
      <w:r w:rsidR="008877EF">
        <w:rPr>
          <w:rFonts w:ascii="Times New Roman" w:hAnsi="Times New Roman" w:cs="Times New Roman"/>
          <w:sz w:val="24"/>
          <w:szCs w:val="24"/>
        </w:rPr>
        <w:t xml:space="preserve">he ‘no work requirements’ group, i.e. sick, disabled and some carers, </w:t>
      </w:r>
      <w:r w:rsidR="006A1247">
        <w:rPr>
          <w:rFonts w:ascii="Times New Roman" w:hAnsi="Times New Roman" w:cs="Times New Roman"/>
          <w:sz w:val="24"/>
          <w:szCs w:val="24"/>
        </w:rPr>
        <w:t xml:space="preserve">was 1.80m in October </w:t>
      </w:r>
      <w:r w:rsidR="008877EF">
        <w:rPr>
          <w:rFonts w:ascii="Times New Roman" w:hAnsi="Times New Roman" w:cs="Times New Roman"/>
          <w:sz w:val="24"/>
          <w:szCs w:val="24"/>
        </w:rPr>
        <w:t xml:space="preserve">2022. </w:t>
      </w:r>
      <w:r w:rsidR="006A1247">
        <w:rPr>
          <w:rFonts w:ascii="Times New Roman" w:hAnsi="Times New Roman" w:cs="Times New Roman"/>
          <w:sz w:val="24"/>
          <w:szCs w:val="24"/>
        </w:rPr>
        <w:t xml:space="preserve">It is continuing to rise strongly, partly due to ‘managed migration’ from legacy benefits, which restarted on 9 May. </w:t>
      </w:r>
      <w:r>
        <w:rPr>
          <w:rFonts w:ascii="Times New Roman" w:hAnsi="Times New Roman" w:cs="Times New Roman"/>
          <w:sz w:val="24"/>
          <w:szCs w:val="24"/>
        </w:rPr>
        <w:t>The remaining groups not subject to conditionality are the ‘working – no requirements’ group, 1.21m at October 2022, and the ‘working – with requirements</w:t>
      </w:r>
      <w:r w:rsidR="00152D8A">
        <w:rPr>
          <w:rFonts w:ascii="Times New Roman" w:hAnsi="Times New Roman" w:cs="Times New Roman"/>
          <w:sz w:val="24"/>
          <w:szCs w:val="24"/>
        </w:rPr>
        <w:t>’</w:t>
      </w:r>
      <w:r>
        <w:rPr>
          <w:rFonts w:ascii="Times New Roman" w:hAnsi="Times New Roman" w:cs="Times New Roman"/>
          <w:sz w:val="24"/>
          <w:szCs w:val="24"/>
        </w:rPr>
        <w:t xml:space="preserve"> group, 0.96m. </w:t>
      </w:r>
      <w:r w:rsidR="00152D8A">
        <w:rPr>
          <w:rFonts w:ascii="Times New Roman" w:hAnsi="Times New Roman" w:cs="Times New Roman"/>
          <w:sz w:val="24"/>
          <w:szCs w:val="24"/>
        </w:rPr>
        <w:t>In spite of its name, in practice people in this latter group are currently not subject to conditionality</w:t>
      </w:r>
      <w:r w:rsidR="000C64DC">
        <w:rPr>
          <w:rFonts w:ascii="Times New Roman" w:hAnsi="Times New Roman" w:cs="Times New Roman"/>
          <w:sz w:val="24"/>
          <w:szCs w:val="24"/>
        </w:rPr>
        <w:t>. However</w:t>
      </w:r>
      <w:r w:rsidR="00152D8A">
        <w:rPr>
          <w:rFonts w:ascii="Times New Roman" w:hAnsi="Times New Roman" w:cs="Times New Roman"/>
          <w:sz w:val="24"/>
          <w:szCs w:val="24"/>
        </w:rPr>
        <w:t xml:space="preserve">, </w:t>
      </w:r>
      <w:r w:rsidR="000C64DC">
        <w:rPr>
          <w:rFonts w:ascii="Times New Roman" w:hAnsi="Times New Roman" w:cs="Times New Roman"/>
          <w:sz w:val="24"/>
          <w:szCs w:val="24"/>
        </w:rPr>
        <w:t>the government</w:t>
      </w:r>
      <w:r w:rsidR="00152D8A">
        <w:rPr>
          <w:rFonts w:ascii="Times New Roman" w:hAnsi="Times New Roman" w:cs="Times New Roman"/>
          <w:sz w:val="24"/>
          <w:szCs w:val="24"/>
        </w:rPr>
        <w:t xml:space="preserve"> has indicated an i</w:t>
      </w:r>
      <w:r w:rsidR="000C64DC">
        <w:rPr>
          <w:rFonts w:ascii="Times New Roman" w:hAnsi="Times New Roman" w:cs="Times New Roman"/>
          <w:sz w:val="24"/>
          <w:szCs w:val="24"/>
        </w:rPr>
        <w:t xml:space="preserve">ntention to </w:t>
      </w:r>
      <w:r w:rsidR="00AD5B7F">
        <w:rPr>
          <w:rFonts w:ascii="Times New Roman" w:hAnsi="Times New Roman" w:cs="Times New Roman"/>
          <w:sz w:val="24"/>
          <w:szCs w:val="24"/>
        </w:rPr>
        <w:t xml:space="preserve">introduce ‘in-work conditionality’ for </w:t>
      </w:r>
      <w:r w:rsidR="000C64DC">
        <w:rPr>
          <w:rFonts w:ascii="Times New Roman" w:hAnsi="Times New Roman" w:cs="Times New Roman"/>
          <w:sz w:val="24"/>
          <w:szCs w:val="24"/>
        </w:rPr>
        <w:t>them</w:t>
      </w:r>
      <w:r w:rsidR="00AD5B7F">
        <w:rPr>
          <w:rFonts w:ascii="Times New Roman" w:hAnsi="Times New Roman" w:cs="Times New Roman"/>
          <w:sz w:val="24"/>
          <w:szCs w:val="24"/>
        </w:rPr>
        <w:t xml:space="preserve"> from September 2023</w:t>
      </w:r>
      <w:r w:rsidR="000C64DC">
        <w:rPr>
          <w:rFonts w:ascii="Times New Roman" w:hAnsi="Times New Roman" w:cs="Times New Roman"/>
          <w:sz w:val="24"/>
          <w:szCs w:val="24"/>
        </w:rPr>
        <w:t>.This is discussed later in this Briefing</w:t>
      </w:r>
      <w:r w:rsidR="00152D8A">
        <w:rPr>
          <w:rFonts w:ascii="Times New Roman" w:hAnsi="Times New Roman" w:cs="Times New Roman"/>
          <w:sz w:val="24"/>
          <w:szCs w:val="24"/>
        </w:rPr>
        <w:t xml:space="preserve">. </w:t>
      </w:r>
    </w:p>
    <w:p w:rsidR="00D55BD5" w:rsidRDefault="00D55BD5" w:rsidP="005A40B3">
      <w:pPr>
        <w:rPr>
          <w:rFonts w:ascii="Times New Roman" w:hAnsi="Times New Roman" w:cs="Times New Roman"/>
          <w:sz w:val="24"/>
          <w:szCs w:val="24"/>
        </w:rPr>
      </w:pPr>
    </w:p>
    <w:p w:rsidR="001108C2" w:rsidRDefault="001108C2" w:rsidP="005A40B3">
      <w:pPr>
        <w:rPr>
          <w:rFonts w:ascii="Times New Roman" w:hAnsi="Times New Roman" w:cs="Times New Roman"/>
          <w:sz w:val="24"/>
          <w:szCs w:val="24"/>
        </w:rPr>
      </w:pPr>
    </w:p>
    <w:p w:rsidR="007008E1" w:rsidRDefault="004A149A" w:rsidP="005A40B3">
      <w:pPr>
        <w:rPr>
          <w:rFonts w:ascii="Times New Roman" w:hAnsi="Times New Roman" w:cs="Times New Roman"/>
          <w:b/>
          <w:sz w:val="32"/>
          <w:szCs w:val="32"/>
        </w:rPr>
      </w:pPr>
      <w:r w:rsidRPr="007008E1">
        <w:rPr>
          <w:rFonts w:ascii="Times New Roman" w:hAnsi="Times New Roman" w:cs="Times New Roman"/>
          <w:b/>
          <w:sz w:val="32"/>
          <w:szCs w:val="32"/>
        </w:rPr>
        <w:t xml:space="preserve">Universal Credit sanctions </w:t>
      </w:r>
      <w:r w:rsidR="00A34B8D">
        <w:rPr>
          <w:rFonts w:ascii="Times New Roman" w:hAnsi="Times New Roman" w:cs="Times New Roman"/>
          <w:b/>
          <w:sz w:val="32"/>
          <w:szCs w:val="32"/>
        </w:rPr>
        <w:t xml:space="preserve">appear to </w:t>
      </w:r>
      <w:r w:rsidR="00FA5CAC">
        <w:rPr>
          <w:rFonts w:ascii="Times New Roman" w:hAnsi="Times New Roman" w:cs="Times New Roman"/>
          <w:b/>
          <w:sz w:val="32"/>
          <w:szCs w:val="32"/>
        </w:rPr>
        <w:t xml:space="preserve">have </w:t>
      </w:r>
      <w:r w:rsidR="00A34B8D">
        <w:rPr>
          <w:rFonts w:ascii="Times New Roman" w:hAnsi="Times New Roman" w:cs="Times New Roman"/>
          <w:b/>
          <w:sz w:val="32"/>
          <w:szCs w:val="32"/>
        </w:rPr>
        <w:t>peaked</w:t>
      </w:r>
    </w:p>
    <w:p w:rsidR="00A34B8D" w:rsidRPr="00A34B8D" w:rsidRDefault="00A34B8D" w:rsidP="005A40B3">
      <w:pPr>
        <w:rPr>
          <w:rFonts w:ascii="Times New Roman" w:hAnsi="Times New Roman" w:cs="Times New Roman"/>
          <w:sz w:val="24"/>
          <w:szCs w:val="24"/>
        </w:rPr>
      </w:pPr>
    </w:p>
    <w:p w:rsidR="00A34B8D" w:rsidRPr="00A34B8D" w:rsidRDefault="00A34B8D" w:rsidP="005A40B3">
      <w:pPr>
        <w:rPr>
          <w:rFonts w:ascii="Times New Roman" w:hAnsi="Times New Roman" w:cs="Times New Roman"/>
          <w:sz w:val="24"/>
          <w:szCs w:val="24"/>
        </w:rPr>
      </w:pPr>
      <w:r w:rsidRPr="00A34B8D">
        <w:rPr>
          <w:rFonts w:ascii="Times New Roman" w:hAnsi="Times New Roman" w:cs="Times New Roman"/>
          <w:sz w:val="24"/>
          <w:szCs w:val="24"/>
        </w:rPr>
        <w:t>UC sanctions appear to have peaked, at least for the time being</w:t>
      </w:r>
      <w:r>
        <w:rPr>
          <w:rFonts w:ascii="Times New Roman" w:hAnsi="Times New Roman" w:cs="Times New Roman"/>
          <w:sz w:val="24"/>
          <w:szCs w:val="24"/>
        </w:rPr>
        <w:t xml:space="preserve">, both in total numbers and as a percentage of UC claimants subject to sanctions – but at a </w:t>
      </w:r>
      <w:r w:rsidR="00D60F0A">
        <w:rPr>
          <w:rFonts w:ascii="Times New Roman" w:hAnsi="Times New Roman" w:cs="Times New Roman"/>
          <w:sz w:val="24"/>
          <w:szCs w:val="24"/>
        </w:rPr>
        <w:t xml:space="preserve">comparatively </w:t>
      </w:r>
      <w:r>
        <w:rPr>
          <w:rFonts w:ascii="Times New Roman" w:hAnsi="Times New Roman" w:cs="Times New Roman"/>
          <w:sz w:val="24"/>
          <w:szCs w:val="24"/>
        </w:rPr>
        <w:t>high level</w:t>
      </w:r>
      <w:r w:rsidR="00D60F0A">
        <w:rPr>
          <w:rFonts w:ascii="Times New Roman" w:hAnsi="Times New Roman" w:cs="Times New Roman"/>
          <w:sz w:val="24"/>
          <w:szCs w:val="24"/>
        </w:rPr>
        <w:t xml:space="preserve"> (</w:t>
      </w:r>
      <w:r w:rsidR="00D60F0A" w:rsidRPr="00D60F0A">
        <w:rPr>
          <w:rFonts w:ascii="Times New Roman" w:hAnsi="Times New Roman" w:cs="Times New Roman"/>
          <w:b/>
          <w:sz w:val="24"/>
          <w:szCs w:val="24"/>
        </w:rPr>
        <w:t>Figures 2 and 3</w:t>
      </w:r>
      <w:r w:rsidR="00D60F0A">
        <w:rPr>
          <w:rFonts w:ascii="Times New Roman" w:hAnsi="Times New Roman" w:cs="Times New Roman"/>
          <w:sz w:val="24"/>
          <w:szCs w:val="24"/>
        </w:rPr>
        <w:t>)</w:t>
      </w:r>
      <w:r w:rsidRPr="00A34B8D">
        <w:rPr>
          <w:rFonts w:ascii="Times New Roman" w:hAnsi="Times New Roman" w:cs="Times New Roman"/>
          <w:sz w:val="24"/>
          <w:szCs w:val="24"/>
        </w:rPr>
        <w:t xml:space="preserve">. </w:t>
      </w:r>
    </w:p>
    <w:p w:rsidR="00A34B8D" w:rsidRPr="00A34B8D" w:rsidRDefault="00A34B8D" w:rsidP="005A40B3">
      <w:pPr>
        <w:rPr>
          <w:rFonts w:ascii="Times New Roman" w:hAnsi="Times New Roman" w:cs="Times New Roman"/>
          <w:sz w:val="24"/>
          <w:szCs w:val="24"/>
        </w:rPr>
      </w:pPr>
    </w:p>
    <w:p w:rsidR="009276B2" w:rsidRPr="00533DE1" w:rsidRDefault="009276B2" w:rsidP="005A40B3">
      <w:pPr>
        <w:rPr>
          <w:rFonts w:ascii="Times New Roman" w:hAnsi="Times New Roman" w:cs="Times New Roman"/>
          <w:b/>
          <w:i/>
          <w:sz w:val="24"/>
          <w:szCs w:val="24"/>
        </w:rPr>
      </w:pPr>
      <w:r w:rsidRPr="00533DE1">
        <w:rPr>
          <w:rFonts w:ascii="Times New Roman" w:hAnsi="Times New Roman" w:cs="Times New Roman"/>
          <w:b/>
          <w:i/>
          <w:sz w:val="24"/>
          <w:szCs w:val="24"/>
        </w:rPr>
        <w:t>Number of UC sanctions being imposed per month</w:t>
      </w:r>
      <w:r>
        <w:rPr>
          <w:rFonts w:ascii="Times New Roman" w:hAnsi="Times New Roman" w:cs="Times New Roman"/>
          <w:b/>
          <w:i/>
          <w:sz w:val="24"/>
          <w:szCs w:val="24"/>
        </w:rPr>
        <w:t xml:space="preserve"> </w:t>
      </w:r>
    </w:p>
    <w:p w:rsidR="009276B2" w:rsidRDefault="009276B2" w:rsidP="005A40B3">
      <w:pPr>
        <w:rPr>
          <w:rFonts w:ascii="Times New Roman" w:hAnsi="Times New Roman" w:cs="Times New Roman"/>
          <w:b/>
          <w:i/>
          <w:sz w:val="24"/>
          <w:szCs w:val="24"/>
        </w:rPr>
      </w:pPr>
    </w:p>
    <w:p w:rsidR="00087FFB" w:rsidRDefault="00A34B8D" w:rsidP="005A40B3">
      <w:pPr>
        <w:rPr>
          <w:rFonts w:ascii="Times New Roman" w:hAnsi="Times New Roman" w:cs="Times New Roman"/>
          <w:b/>
          <w:i/>
          <w:sz w:val="24"/>
          <w:szCs w:val="24"/>
        </w:rPr>
      </w:pPr>
      <w:r>
        <w:rPr>
          <w:rFonts w:ascii="Times New Roman" w:hAnsi="Times New Roman" w:cs="Times New Roman"/>
          <w:sz w:val="24"/>
          <w:szCs w:val="24"/>
        </w:rPr>
        <w:t xml:space="preserve">Monthly </w:t>
      </w:r>
      <w:r w:rsidR="009276B2">
        <w:rPr>
          <w:rFonts w:ascii="Times New Roman" w:hAnsi="Times New Roman" w:cs="Times New Roman"/>
          <w:sz w:val="24"/>
          <w:szCs w:val="24"/>
        </w:rPr>
        <w:t xml:space="preserve">UC sanctions </w:t>
      </w:r>
      <w:r>
        <w:rPr>
          <w:rFonts w:ascii="Times New Roman" w:hAnsi="Times New Roman" w:cs="Times New Roman"/>
          <w:sz w:val="24"/>
          <w:szCs w:val="24"/>
        </w:rPr>
        <w:t>reached a peak of 58,548 in March but since then have fallen back, to an average of 45,100 in the latest quarter</w:t>
      </w:r>
      <w:r w:rsidR="00D60F0A">
        <w:rPr>
          <w:rFonts w:ascii="Times New Roman" w:hAnsi="Times New Roman" w:cs="Times New Roman"/>
          <w:sz w:val="24"/>
          <w:szCs w:val="24"/>
        </w:rPr>
        <w:t xml:space="preserve"> (</w:t>
      </w:r>
      <w:r w:rsidR="00D60F0A" w:rsidRPr="00D60F0A">
        <w:rPr>
          <w:rFonts w:ascii="Times New Roman" w:hAnsi="Times New Roman" w:cs="Times New Roman"/>
          <w:b/>
          <w:sz w:val="24"/>
          <w:szCs w:val="24"/>
        </w:rPr>
        <w:t>Figure 2</w:t>
      </w:r>
      <w:r w:rsidR="00D60F0A">
        <w:rPr>
          <w:rFonts w:ascii="Times New Roman" w:hAnsi="Times New Roman" w:cs="Times New Roman"/>
          <w:sz w:val="24"/>
          <w:szCs w:val="24"/>
        </w:rPr>
        <w:t>).</w:t>
      </w:r>
      <w:r>
        <w:rPr>
          <w:rFonts w:ascii="Times New Roman" w:hAnsi="Times New Roman" w:cs="Times New Roman"/>
          <w:sz w:val="24"/>
          <w:szCs w:val="24"/>
        </w:rPr>
        <w:t xml:space="preserve"> </w:t>
      </w:r>
      <w:r w:rsidR="005A3E08">
        <w:rPr>
          <w:rFonts w:ascii="Times New Roman" w:hAnsi="Times New Roman" w:cs="Times New Roman"/>
          <w:sz w:val="24"/>
          <w:szCs w:val="24"/>
        </w:rPr>
        <w:t>This is over two-and-a-half times the average in the last full three months before the pandemic (to February 2020), which was 17,295. It</w:t>
      </w:r>
      <w:r>
        <w:rPr>
          <w:rFonts w:ascii="Times New Roman" w:hAnsi="Times New Roman" w:cs="Times New Roman"/>
          <w:sz w:val="24"/>
          <w:szCs w:val="24"/>
        </w:rPr>
        <w:t xml:space="preserve"> equates to a rate of over half a million (541,000) per year. </w:t>
      </w:r>
    </w:p>
    <w:p w:rsidR="005F41A4" w:rsidRDefault="005F41A4" w:rsidP="005A40B3">
      <w:pPr>
        <w:rPr>
          <w:rFonts w:ascii="Times New Roman" w:hAnsi="Times New Roman" w:cs="Times New Roman"/>
          <w:b/>
          <w:i/>
          <w:sz w:val="24"/>
          <w:szCs w:val="24"/>
        </w:rPr>
      </w:pPr>
    </w:p>
    <w:p w:rsidR="000908C6" w:rsidRPr="001748DE" w:rsidRDefault="00EA72DB" w:rsidP="005A40B3">
      <w:pPr>
        <w:rPr>
          <w:rFonts w:ascii="Times New Roman" w:hAnsi="Times New Roman" w:cs="Times New Roman"/>
          <w:b/>
          <w:i/>
          <w:sz w:val="24"/>
          <w:szCs w:val="24"/>
        </w:rPr>
      </w:pPr>
      <w:r>
        <w:rPr>
          <w:rFonts w:ascii="Times New Roman" w:hAnsi="Times New Roman" w:cs="Times New Roman"/>
          <w:b/>
          <w:i/>
          <w:sz w:val="24"/>
          <w:szCs w:val="24"/>
        </w:rPr>
        <w:t xml:space="preserve">Monthly </w:t>
      </w:r>
      <w:r w:rsidR="009175B9">
        <w:rPr>
          <w:rFonts w:ascii="Times New Roman" w:hAnsi="Times New Roman" w:cs="Times New Roman"/>
          <w:b/>
          <w:i/>
          <w:sz w:val="24"/>
          <w:szCs w:val="24"/>
        </w:rPr>
        <w:t>UC s</w:t>
      </w:r>
      <w:r w:rsidR="00201C81" w:rsidRPr="001748DE">
        <w:rPr>
          <w:rFonts w:ascii="Times New Roman" w:hAnsi="Times New Roman" w:cs="Times New Roman"/>
          <w:b/>
          <w:i/>
          <w:sz w:val="24"/>
          <w:szCs w:val="24"/>
        </w:rPr>
        <w:t>anctions as a percentage of UC claimants subject to conditionality</w:t>
      </w:r>
    </w:p>
    <w:p w:rsidR="00201C81" w:rsidRDefault="00201C81" w:rsidP="005A40B3">
      <w:pPr>
        <w:rPr>
          <w:rFonts w:ascii="Times New Roman" w:hAnsi="Times New Roman" w:cs="Times New Roman"/>
          <w:sz w:val="24"/>
          <w:szCs w:val="24"/>
        </w:rPr>
      </w:pPr>
    </w:p>
    <w:p w:rsidR="003229DC" w:rsidRDefault="009175B9" w:rsidP="005A40B3">
      <w:pPr>
        <w:rPr>
          <w:rFonts w:ascii="Times New Roman" w:hAnsi="Times New Roman" w:cs="Times New Roman"/>
          <w:sz w:val="24"/>
          <w:szCs w:val="24"/>
        </w:rPr>
      </w:pPr>
      <w:r>
        <w:rPr>
          <w:rFonts w:ascii="Times New Roman" w:hAnsi="Times New Roman" w:cs="Times New Roman"/>
          <w:sz w:val="24"/>
          <w:szCs w:val="24"/>
        </w:rPr>
        <w:t xml:space="preserve">UC sanctions have also </w:t>
      </w:r>
      <w:r w:rsidR="00481806">
        <w:rPr>
          <w:rFonts w:ascii="Times New Roman" w:hAnsi="Times New Roman" w:cs="Times New Roman"/>
          <w:sz w:val="24"/>
          <w:szCs w:val="24"/>
        </w:rPr>
        <w:t>stabilis</w:t>
      </w:r>
      <w:r>
        <w:rPr>
          <w:rFonts w:ascii="Times New Roman" w:hAnsi="Times New Roman" w:cs="Times New Roman"/>
          <w:sz w:val="24"/>
          <w:szCs w:val="24"/>
        </w:rPr>
        <w:t xml:space="preserve">ed as a percentage of UC claimants subject to conditionality </w:t>
      </w:r>
      <w:r w:rsidR="00674D4E">
        <w:rPr>
          <w:rFonts w:ascii="Times New Roman" w:hAnsi="Times New Roman" w:cs="Times New Roman"/>
          <w:sz w:val="24"/>
          <w:szCs w:val="24"/>
        </w:rPr>
        <w:t>(</w:t>
      </w:r>
      <w:r w:rsidR="00674D4E" w:rsidRPr="00674D4E">
        <w:rPr>
          <w:rFonts w:ascii="Times New Roman" w:hAnsi="Times New Roman" w:cs="Times New Roman"/>
          <w:b/>
          <w:sz w:val="24"/>
          <w:szCs w:val="24"/>
        </w:rPr>
        <w:t xml:space="preserve">Figure </w:t>
      </w:r>
      <w:r w:rsidR="00D60F0A">
        <w:rPr>
          <w:rFonts w:ascii="Times New Roman" w:hAnsi="Times New Roman" w:cs="Times New Roman"/>
          <w:b/>
          <w:sz w:val="24"/>
          <w:szCs w:val="24"/>
        </w:rPr>
        <w:t>3</w:t>
      </w:r>
      <w:r w:rsidR="00674D4E">
        <w:rPr>
          <w:rFonts w:ascii="Times New Roman" w:hAnsi="Times New Roman" w:cs="Times New Roman"/>
          <w:sz w:val="24"/>
          <w:szCs w:val="24"/>
        </w:rPr>
        <w:t xml:space="preserve">). The </w:t>
      </w:r>
      <w:r w:rsidR="00B27ABF">
        <w:rPr>
          <w:rFonts w:ascii="Times New Roman" w:hAnsi="Times New Roman" w:cs="Times New Roman"/>
          <w:sz w:val="24"/>
          <w:szCs w:val="24"/>
        </w:rPr>
        <w:t xml:space="preserve">monthly average of </w:t>
      </w:r>
      <w:r w:rsidR="00034C40">
        <w:rPr>
          <w:rFonts w:ascii="Times New Roman" w:hAnsi="Times New Roman" w:cs="Times New Roman"/>
          <w:sz w:val="24"/>
          <w:szCs w:val="24"/>
        </w:rPr>
        <w:t>45,100</w:t>
      </w:r>
      <w:r w:rsidR="00B27ABF">
        <w:rPr>
          <w:rFonts w:ascii="Times New Roman" w:hAnsi="Times New Roman" w:cs="Times New Roman"/>
          <w:sz w:val="24"/>
          <w:szCs w:val="24"/>
        </w:rPr>
        <w:t xml:space="preserve"> for the latest quarter equates to 2.5% per month of UC claimants subject to conditionality</w:t>
      </w:r>
      <w:r w:rsidR="00034C40">
        <w:rPr>
          <w:rFonts w:ascii="Times New Roman" w:hAnsi="Times New Roman" w:cs="Times New Roman"/>
          <w:sz w:val="24"/>
          <w:szCs w:val="24"/>
        </w:rPr>
        <w:t>, the same as i</w:t>
      </w:r>
      <w:r w:rsidR="00B27ABF">
        <w:rPr>
          <w:rFonts w:ascii="Times New Roman" w:hAnsi="Times New Roman" w:cs="Times New Roman"/>
          <w:sz w:val="24"/>
          <w:szCs w:val="24"/>
        </w:rPr>
        <w:t>n the previous quarter</w:t>
      </w:r>
      <w:r w:rsidR="00674D4E" w:rsidRPr="008905A5">
        <w:rPr>
          <w:rFonts w:ascii="Times New Roman" w:hAnsi="Times New Roman" w:cs="Times New Roman"/>
          <w:sz w:val="24"/>
          <w:szCs w:val="24"/>
        </w:rPr>
        <w:t>.</w:t>
      </w:r>
      <w:r w:rsidR="008905A5" w:rsidRPr="008905A5">
        <w:rPr>
          <w:rFonts w:ascii="Times New Roman" w:hAnsi="Times New Roman" w:cs="Times New Roman"/>
          <w:sz w:val="24"/>
          <w:szCs w:val="24"/>
        </w:rPr>
        <w:t xml:space="preserve"> </w:t>
      </w:r>
      <w:r w:rsidR="00E43FF0">
        <w:rPr>
          <w:rFonts w:ascii="Times New Roman" w:hAnsi="Times New Roman" w:cs="Times New Roman"/>
          <w:sz w:val="24"/>
          <w:szCs w:val="24"/>
        </w:rPr>
        <w:t>I</w:t>
      </w:r>
      <w:r w:rsidR="008905A5" w:rsidRPr="008905A5">
        <w:rPr>
          <w:rFonts w:ascii="Times New Roman" w:hAnsi="Times New Roman" w:cs="Times New Roman"/>
          <w:sz w:val="24"/>
          <w:szCs w:val="24"/>
        </w:rPr>
        <w:t xml:space="preserve">n the three months immediately preceding the pandemic, i.e. December 2019 to February 2020, it was 1.4% per month. </w:t>
      </w:r>
      <w:r w:rsidR="00674D4E">
        <w:rPr>
          <w:rFonts w:ascii="Times New Roman" w:hAnsi="Times New Roman" w:cs="Times New Roman"/>
          <w:sz w:val="24"/>
          <w:szCs w:val="24"/>
        </w:rPr>
        <w:t xml:space="preserve"> </w:t>
      </w:r>
    </w:p>
    <w:p w:rsidR="003229DC" w:rsidRDefault="003229DC" w:rsidP="005A40B3">
      <w:pPr>
        <w:rPr>
          <w:rFonts w:ascii="Times New Roman" w:hAnsi="Times New Roman" w:cs="Times New Roman"/>
          <w:sz w:val="24"/>
          <w:szCs w:val="24"/>
        </w:rPr>
      </w:pPr>
    </w:p>
    <w:p w:rsidR="00120C32" w:rsidRPr="0031479D" w:rsidRDefault="00481806" w:rsidP="005A40B3">
      <w:pPr>
        <w:rPr>
          <w:rFonts w:ascii="Times New Roman" w:hAnsi="Times New Roman" w:cs="Times New Roman"/>
          <w:sz w:val="24"/>
          <w:szCs w:val="24"/>
        </w:rPr>
      </w:pPr>
      <w:r>
        <w:rPr>
          <w:rFonts w:ascii="Times New Roman" w:hAnsi="Times New Roman" w:cs="Times New Roman"/>
          <w:sz w:val="24"/>
          <w:szCs w:val="24"/>
        </w:rPr>
        <w:t>T</w:t>
      </w:r>
      <w:r w:rsidR="00A83D68">
        <w:rPr>
          <w:rFonts w:ascii="Times New Roman" w:hAnsi="Times New Roman" w:cs="Times New Roman"/>
          <w:sz w:val="24"/>
          <w:szCs w:val="24"/>
        </w:rPr>
        <w:t xml:space="preserve">he overall rate for UC puts together different categories of claimant with </w:t>
      </w:r>
      <w:r w:rsidR="006D3949">
        <w:rPr>
          <w:rFonts w:ascii="Times New Roman" w:hAnsi="Times New Roman" w:cs="Times New Roman"/>
          <w:sz w:val="24"/>
          <w:szCs w:val="24"/>
        </w:rPr>
        <w:t>very</w:t>
      </w:r>
      <w:r w:rsidR="00A83D68">
        <w:rPr>
          <w:rFonts w:ascii="Times New Roman" w:hAnsi="Times New Roman" w:cs="Times New Roman"/>
          <w:sz w:val="24"/>
          <w:szCs w:val="24"/>
        </w:rPr>
        <w:t xml:space="preserve"> different rates of sanctioning – unemployed, sick/disabled and those with caring responsibilities. </w:t>
      </w:r>
      <w:r w:rsidR="006D3949">
        <w:rPr>
          <w:rFonts w:ascii="Times New Roman" w:hAnsi="Times New Roman" w:cs="Times New Roman"/>
          <w:sz w:val="24"/>
          <w:szCs w:val="24"/>
        </w:rPr>
        <w:t xml:space="preserve">The rate for </w:t>
      </w:r>
      <w:r w:rsidR="006D3949" w:rsidRPr="006D3949">
        <w:rPr>
          <w:rFonts w:ascii="Times New Roman" w:hAnsi="Times New Roman" w:cs="Times New Roman"/>
          <w:i/>
          <w:sz w:val="24"/>
          <w:szCs w:val="24"/>
        </w:rPr>
        <w:t>unemployed</w:t>
      </w:r>
      <w:r w:rsidR="006D3949">
        <w:rPr>
          <w:rFonts w:ascii="Times New Roman" w:hAnsi="Times New Roman" w:cs="Times New Roman"/>
          <w:sz w:val="24"/>
          <w:szCs w:val="24"/>
        </w:rPr>
        <w:t xml:space="preserve"> claimants (‘searching for work’) is higher than for the other conditionality groups</w:t>
      </w:r>
      <w:r w:rsidR="003E3379">
        <w:rPr>
          <w:rFonts w:ascii="Times New Roman" w:hAnsi="Times New Roman" w:cs="Times New Roman"/>
          <w:sz w:val="24"/>
          <w:szCs w:val="24"/>
        </w:rPr>
        <w:t>, which have quite low rates of sanctioning</w:t>
      </w:r>
      <w:r w:rsidR="006D3949" w:rsidRPr="0031479D">
        <w:rPr>
          <w:rFonts w:ascii="Times New Roman" w:hAnsi="Times New Roman" w:cs="Times New Roman"/>
          <w:sz w:val="24"/>
          <w:szCs w:val="24"/>
        </w:rPr>
        <w:t>. F</w:t>
      </w:r>
      <w:r w:rsidR="00A83D68" w:rsidRPr="0031479D">
        <w:rPr>
          <w:rFonts w:ascii="Times New Roman" w:hAnsi="Times New Roman" w:cs="Times New Roman"/>
          <w:sz w:val="24"/>
          <w:szCs w:val="24"/>
        </w:rPr>
        <w:t>rom the figures for the proportion of claimants serving a sanction at a point in time (see below)</w:t>
      </w:r>
      <w:r w:rsidR="006D3949" w:rsidRPr="0031479D">
        <w:rPr>
          <w:rFonts w:ascii="Times New Roman" w:hAnsi="Times New Roman" w:cs="Times New Roman"/>
          <w:sz w:val="24"/>
          <w:szCs w:val="24"/>
        </w:rPr>
        <w:t>,</w:t>
      </w:r>
      <w:r w:rsidR="00A83D68" w:rsidRPr="0031479D">
        <w:rPr>
          <w:rFonts w:ascii="Times New Roman" w:hAnsi="Times New Roman" w:cs="Times New Roman"/>
          <w:sz w:val="24"/>
          <w:szCs w:val="24"/>
        </w:rPr>
        <w:t xml:space="preserve"> </w:t>
      </w:r>
      <w:r w:rsidR="006D3949" w:rsidRPr="0031479D">
        <w:rPr>
          <w:rFonts w:ascii="Times New Roman" w:hAnsi="Times New Roman" w:cs="Times New Roman"/>
          <w:sz w:val="24"/>
          <w:szCs w:val="24"/>
        </w:rPr>
        <w:t>a</w:t>
      </w:r>
      <w:r w:rsidR="00A83D68" w:rsidRPr="0031479D">
        <w:rPr>
          <w:rFonts w:ascii="Times New Roman" w:hAnsi="Times New Roman" w:cs="Times New Roman"/>
          <w:sz w:val="24"/>
          <w:szCs w:val="24"/>
        </w:rPr>
        <w:t>n</w:t>
      </w:r>
      <w:r w:rsidR="006D3949" w:rsidRPr="0031479D">
        <w:rPr>
          <w:rFonts w:ascii="Times New Roman" w:hAnsi="Times New Roman" w:cs="Times New Roman"/>
          <w:sz w:val="24"/>
          <w:szCs w:val="24"/>
        </w:rPr>
        <w:t>d on</w:t>
      </w:r>
      <w:r w:rsidR="00A83D68" w:rsidRPr="0031479D">
        <w:rPr>
          <w:rFonts w:ascii="Times New Roman" w:hAnsi="Times New Roman" w:cs="Times New Roman"/>
          <w:sz w:val="24"/>
          <w:szCs w:val="24"/>
        </w:rPr>
        <w:t xml:space="preserve"> the assumption that the duration of sanctions is similar for the different categories, the monthly rate of sanction on unemployed claimants </w:t>
      </w:r>
      <w:r w:rsidR="00FA45E8" w:rsidRPr="0031479D">
        <w:rPr>
          <w:rFonts w:ascii="Times New Roman" w:hAnsi="Times New Roman" w:cs="Times New Roman"/>
          <w:sz w:val="24"/>
          <w:szCs w:val="24"/>
        </w:rPr>
        <w:t xml:space="preserve">in </w:t>
      </w:r>
      <w:r w:rsidR="003E3379">
        <w:rPr>
          <w:rFonts w:ascii="Times New Roman" w:hAnsi="Times New Roman" w:cs="Times New Roman"/>
          <w:sz w:val="24"/>
          <w:szCs w:val="24"/>
        </w:rPr>
        <w:t>July</w:t>
      </w:r>
      <w:r w:rsidR="00FA45E8" w:rsidRPr="0031479D">
        <w:rPr>
          <w:rFonts w:ascii="Times New Roman" w:hAnsi="Times New Roman" w:cs="Times New Roman"/>
          <w:sz w:val="24"/>
          <w:szCs w:val="24"/>
        </w:rPr>
        <w:t xml:space="preserve"> 2022 </w:t>
      </w:r>
      <w:r w:rsidR="00A83D68" w:rsidRPr="0031479D">
        <w:rPr>
          <w:rFonts w:ascii="Times New Roman" w:hAnsi="Times New Roman" w:cs="Times New Roman"/>
          <w:sz w:val="24"/>
          <w:szCs w:val="24"/>
        </w:rPr>
        <w:t xml:space="preserve">would be approximately </w:t>
      </w:r>
      <w:r w:rsidR="006D3949" w:rsidRPr="0031479D">
        <w:rPr>
          <w:rFonts w:ascii="Times New Roman" w:hAnsi="Times New Roman" w:cs="Times New Roman"/>
          <w:sz w:val="24"/>
          <w:szCs w:val="24"/>
        </w:rPr>
        <w:t>2.</w:t>
      </w:r>
      <w:r w:rsidR="001108C2">
        <w:rPr>
          <w:rFonts w:ascii="Times New Roman" w:hAnsi="Times New Roman" w:cs="Times New Roman"/>
          <w:sz w:val="24"/>
          <w:szCs w:val="24"/>
        </w:rPr>
        <w:t>8</w:t>
      </w:r>
      <w:r w:rsidR="00A83D68" w:rsidRPr="0031479D">
        <w:rPr>
          <w:rFonts w:ascii="Times New Roman" w:hAnsi="Times New Roman" w:cs="Times New Roman"/>
          <w:sz w:val="24"/>
          <w:szCs w:val="24"/>
        </w:rPr>
        <w:t>%</w:t>
      </w:r>
      <w:r w:rsidR="001108C2">
        <w:rPr>
          <w:rFonts w:ascii="Times New Roman" w:hAnsi="Times New Roman" w:cs="Times New Roman"/>
          <w:sz w:val="24"/>
          <w:szCs w:val="24"/>
        </w:rPr>
        <w:t>, or 1 in 36 claimants</w:t>
      </w:r>
      <w:r w:rsidR="00A83D68" w:rsidRPr="0031479D">
        <w:rPr>
          <w:rFonts w:ascii="Times New Roman" w:hAnsi="Times New Roman" w:cs="Times New Roman"/>
          <w:sz w:val="24"/>
          <w:szCs w:val="24"/>
        </w:rPr>
        <w:t>.</w:t>
      </w:r>
      <w:r w:rsidR="001108C2">
        <w:rPr>
          <w:rFonts w:ascii="Times New Roman" w:hAnsi="Times New Roman" w:cs="Times New Roman"/>
          <w:sz w:val="24"/>
          <w:szCs w:val="24"/>
        </w:rPr>
        <w:t xml:space="preserve"> For those ‘planning for work’ it would be 0.28% and for those ‘preparing for work’, 0.27%.</w:t>
      </w:r>
      <w:r w:rsidR="002476A0" w:rsidRPr="0031479D">
        <w:rPr>
          <w:rStyle w:val="EndnoteReference"/>
          <w:rFonts w:ascii="Times New Roman" w:hAnsi="Times New Roman" w:cs="Times New Roman"/>
          <w:sz w:val="24"/>
          <w:szCs w:val="24"/>
        </w:rPr>
        <w:endnoteReference w:id="3"/>
      </w:r>
      <w:r w:rsidR="00A83D68" w:rsidRPr="0031479D">
        <w:rPr>
          <w:rFonts w:ascii="Times New Roman" w:hAnsi="Times New Roman" w:cs="Times New Roman"/>
          <w:sz w:val="24"/>
          <w:szCs w:val="24"/>
        </w:rPr>
        <w:t xml:space="preserve"> </w:t>
      </w:r>
    </w:p>
    <w:p w:rsidR="00120C32" w:rsidRDefault="00120C32" w:rsidP="005A40B3">
      <w:pPr>
        <w:rPr>
          <w:rFonts w:ascii="Times New Roman" w:hAnsi="Times New Roman" w:cs="Times New Roman"/>
          <w:sz w:val="24"/>
          <w:szCs w:val="24"/>
        </w:rPr>
      </w:pPr>
    </w:p>
    <w:p w:rsidR="001A37E1" w:rsidRDefault="001A37E1" w:rsidP="005A40B3">
      <w:pPr>
        <w:rPr>
          <w:rFonts w:ascii="Times New Roman" w:hAnsi="Times New Roman" w:cs="Times New Roman"/>
          <w:b/>
          <w:sz w:val="32"/>
          <w:szCs w:val="32"/>
        </w:rPr>
      </w:pPr>
    </w:p>
    <w:p w:rsidR="00533DE1" w:rsidRPr="003229DC" w:rsidRDefault="00533DE1" w:rsidP="005A40B3">
      <w:pPr>
        <w:rPr>
          <w:rFonts w:ascii="Times New Roman" w:hAnsi="Times New Roman" w:cs="Times New Roman"/>
          <w:b/>
          <w:sz w:val="32"/>
          <w:szCs w:val="32"/>
        </w:rPr>
      </w:pPr>
      <w:r w:rsidRPr="003229DC">
        <w:rPr>
          <w:rFonts w:ascii="Times New Roman" w:hAnsi="Times New Roman" w:cs="Times New Roman"/>
          <w:b/>
          <w:sz w:val="32"/>
          <w:szCs w:val="32"/>
        </w:rPr>
        <w:t>U</w:t>
      </w:r>
      <w:r w:rsidR="004D1555">
        <w:rPr>
          <w:rFonts w:ascii="Times New Roman" w:hAnsi="Times New Roman" w:cs="Times New Roman"/>
          <w:b/>
          <w:sz w:val="32"/>
          <w:szCs w:val="32"/>
        </w:rPr>
        <w:t xml:space="preserve">niversal </w:t>
      </w:r>
      <w:r w:rsidRPr="003229DC">
        <w:rPr>
          <w:rFonts w:ascii="Times New Roman" w:hAnsi="Times New Roman" w:cs="Times New Roman"/>
          <w:b/>
          <w:sz w:val="32"/>
          <w:szCs w:val="32"/>
        </w:rPr>
        <w:t>C</w:t>
      </w:r>
      <w:r w:rsidR="004D1555">
        <w:rPr>
          <w:rFonts w:ascii="Times New Roman" w:hAnsi="Times New Roman" w:cs="Times New Roman"/>
          <w:b/>
          <w:sz w:val="32"/>
          <w:szCs w:val="32"/>
        </w:rPr>
        <w:t>redit</w:t>
      </w:r>
      <w:r w:rsidRPr="003229DC">
        <w:rPr>
          <w:rFonts w:ascii="Times New Roman" w:hAnsi="Times New Roman" w:cs="Times New Roman"/>
          <w:b/>
          <w:sz w:val="32"/>
          <w:szCs w:val="32"/>
        </w:rPr>
        <w:t xml:space="preserve"> claimants serving a sanction at a point in time</w:t>
      </w:r>
    </w:p>
    <w:p w:rsidR="00533DE1" w:rsidRDefault="00533DE1" w:rsidP="005A40B3">
      <w:pPr>
        <w:rPr>
          <w:rFonts w:ascii="Times New Roman" w:hAnsi="Times New Roman" w:cs="Times New Roman"/>
          <w:sz w:val="24"/>
          <w:szCs w:val="24"/>
        </w:rPr>
      </w:pPr>
    </w:p>
    <w:p w:rsidR="00EA72DB" w:rsidRPr="00EA72DB" w:rsidRDefault="00EA72DB" w:rsidP="005A40B3">
      <w:pPr>
        <w:rPr>
          <w:rFonts w:ascii="Times New Roman" w:hAnsi="Times New Roman" w:cs="Times New Roman"/>
          <w:b/>
          <w:i/>
          <w:sz w:val="24"/>
          <w:szCs w:val="24"/>
        </w:rPr>
      </w:pPr>
      <w:r w:rsidRPr="00EA72DB">
        <w:rPr>
          <w:rFonts w:ascii="Times New Roman" w:hAnsi="Times New Roman" w:cs="Times New Roman"/>
          <w:b/>
          <w:i/>
          <w:sz w:val="24"/>
          <w:szCs w:val="24"/>
        </w:rPr>
        <w:t>Number of UC claimants serving a sanction at a point in time</w:t>
      </w:r>
    </w:p>
    <w:p w:rsidR="00EA72DB" w:rsidRDefault="00EA72DB" w:rsidP="005A40B3">
      <w:pPr>
        <w:rPr>
          <w:rFonts w:ascii="Times New Roman" w:hAnsi="Times New Roman" w:cs="Times New Roman"/>
          <w:sz w:val="24"/>
          <w:szCs w:val="24"/>
        </w:rPr>
      </w:pPr>
    </w:p>
    <w:p w:rsidR="00FE261C" w:rsidRDefault="00702D94" w:rsidP="005A40B3">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who were serving a sanction at </w:t>
      </w:r>
      <w:r>
        <w:rPr>
          <w:rFonts w:ascii="Times New Roman" w:hAnsi="Times New Roman" w:cs="Times New Roman"/>
          <w:sz w:val="24"/>
          <w:szCs w:val="24"/>
        </w:rPr>
        <w:t>a point in time</w:t>
      </w:r>
      <w:r w:rsidRPr="00702D94">
        <w:rPr>
          <w:rFonts w:ascii="Times New Roman" w:hAnsi="Times New Roman" w:cs="Times New Roman"/>
          <w:sz w:val="24"/>
          <w:szCs w:val="24"/>
        </w:rPr>
        <w:t xml:space="preserve"> </w:t>
      </w:r>
      <w:r w:rsidR="00481806">
        <w:rPr>
          <w:rFonts w:ascii="Times New Roman" w:hAnsi="Times New Roman" w:cs="Times New Roman"/>
          <w:sz w:val="24"/>
          <w:szCs w:val="24"/>
        </w:rPr>
        <w:t>has</w:t>
      </w:r>
      <w:r w:rsidRPr="00702D94">
        <w:rPr>
          <w:rFonts w:ascii="Times New Roman" w:hAnsi="Times New Roman" w:cs="Times New Roman"/>
          <w:sz w:val="24"/>
          <w:szCs w:val="24"/>
        </w:rPr>
        <w:t xml:space="preserve"> </w:t>
      </w:r>
      <w:r w:rsidR="0030499B">
        <w:rPr>
          <w:rFonts w:ascii="Times New Roman" w:hAnsi="Times New Roman" w:cs="Times New Roman"/>
          <w:sz w:val="24"/>
          <w:szCs w:val="24"/>
        </w:rPr>
        <w:t>continue</w:t>
      </w:r>
      <w:r w:rsidR="00481806">
        <w:rPr>
          <w:rFonts w:ascii="Times New Roman" w:hAnsi="Times New Roman" w:cs="Times New Roman"/>
          <w:sz w:val="24"/>
          <w:szCs w:val="24"/>
        </w:rPr>
        <w:t>d</w:t>
      </w:r>
      <w:r w:rsidR="0030499B">
        <w:rPr>
          <w:rFonts w:ascii="Times New Roman" w:hAnsi="Times New Roman" w:cs="Times New Roman"/>
          <w:sz w:val="24"/>
          <w:szCs w:val="24"/>
        </w:rPr>
        <w:t xml:space="preserve"> to </w:t>
      </w:r>
      <w:r w:rsidRPr="00702D94">
        <w:rPr>
          <w:rFonts w:ascii="Times New Roman" w:hAnsi="Times New Roman" w:cs="Times New Roman"/>
          <w:sz w:val="24"/>
          <w:szCs w:val="24"/>
        </w:rPr>
        <w:t xml:space="preserve">rise </w:t>
      </w:r>
      <w:r w:rsidR="00481806">
        <w:rPr>
          <w:rFonts w:ascii="Times New Roman" w:hAnsi="Times New Roman" w:cs="Times New Roman"/>
          <w:sz w:val="24"/>
          <w:szCs w:val="24"/>
        </w:rPr>
        <w:t xml:space="preserve">but fell a little in </w:t>
      </w:r>
      <w:r w:rsidR="00F612E9">
        <w:rPr>
          <w:rFonts w:ascii="Times New Roman" w:hAnsi="Times New Roman" w:cs="Times New Roman"/>
          <w:sz w:val="24"/>
          <w:szCs w:val="24"/>
        </w:rPr>
        <w:t>August</w:t>
      </w:r>
      <w:r w:rsidR="00481806">
        <w:rPr>
          <w:rFonts w:ascii="Times New Roman" w:hAnsi="Times New Roman" w:cs="Times New Roman"/>
          <w:sz w:val="24"/>
          <w:szCs w:val="24"/>
        </w:rPr>
        <w:t xml:space="preserve"> 2022, the last month of the latest quarter, when it was 115,274, after peaking at </w:t>
      </w:r>
      <w:r w:rsidR="00481806" w:rsidRPr="00481806">
        <w:rPr>
          <w:rFonts w:ascii="Times New Roman" w:hAnsi="Times New Roman" w:cs="Times New Roman"/>
          <w:sz w:val="24"/>
          <w:szCs w:val="24"/>
        </w:rPr>
        <w:t>117</w:t>
      </w:r>
      <w:r w:rsidR="00481806">
        <w:rPr>
          <w:rFonts w:ascii="Times New Roman" w:hAnsi="Times New Roman" w:cs="Times New Roman"/>
          <w:sz w:val="24"/>
          <w:szCs w:val="24"/>
        </w:rPr>
        <w:t>,</w:t>
      </w:r>
      <w:r w:rsidR="00481806" w:rsidRPr="00481806">
        <w:rPr>
          <w:rFonts w:ascii="Times New Roman" w:hAnsi="Times New Roman" w:cs="Times New Roman"/>
          <w:sz w:val="24"/>
          <w:szCs w:val="24"/>
        </w:rPr>
        <w:t>999</w:t>
      </w:r>
      <w:r w:rsidR="00481806">
        <w:rPr>
          <w:rFonts w:ascii="Times New Roman" w:hAnsi="Times New Roman" w:cs="Times New Roman"/>
          <w:sz w:val="24"/>
          <w:szCs w:val="24"/>
        </w:rPr>
        <w:t xml:space="preserve"> in Ju</w:t>
      </w:r>
      <w:r w:rsidR="00F612E9">
        <w:rPr>
          <w:rFonts w:ascii="Times New Roman" w:hAnsi="Times New Roman" w:cs="Times New Roman"/>
          <w:sz w:val="24"/>
          <w:szCs w:val="24"/>
        </w:rPr>
        <w:t>ly</w:t>
      </w:r>
      <w:r w:rsidR="00481806">
        <w:rPr>
          <w:rFonts w:ascii="Times New Roman" w:hAnsi="Times New Roman" w:cs="Times New Roman"/>
          <w:sz w:val="24"/>
          <w:szCs w:val="24"/>
        </w:rPr>
        <w:t xml:space="preserve"> (</w:t>
      </w:r>
      <w:r w:rsidRPr="00471379">
        <w:rPr>
          <w:rFonts w:ascii="Times New Roman" w:hAnsi="Times New Roman" w:cs="Times New Roman"/>
          <w:b/>
          <w:sz w:val="24"/>
          <w:szCs w:val="24"/>
        </w:rPr>
        <w:t xml:space="preserve">Figure </w:t>
      </w:r>
      <w:r w:rsidR="00481806">
        <w:rPr>
          <w:rFonts w:ascii="Times New Roman" w:hAnsi="Times New Roman" w:cs="Times New Roman"/>
          <w:b/>
          <w:sz w:val="24"/>
          <w:szCs w:val="24"/>
        </w:rPr>
        <w:t>4</w:t>
      </w:r>
      <w:r w:rsidR="00481806">
        <w:rPr>
          <w:rFonts w:ascii="Times New Roman" w:hAnsi="Times New Roman" w:cs="Times New Roman"/>
          <w:sz w:val="24"/>
          <w:szCs w:val="24"/>
        </w:rPr>
        <w:t>).</w:t>
      </w:r>
      <w:r w:rsidR="00A3490E">
        <w:rPr>
          <w:rStyle w:val="EndnoteReference"/>
          <w:rFonts w:ascii="Times New Roman" w:hAnsi="Times New Roman" w:cs="Times New Roman"/>
          <w:sz w:val="24"/>
          <w:szCs w:val="24"/>
        </w:rPr>
        <w:endnoteReference w:id="4"/>
      </w:r>
      <w:r w:rsidR="00163715">
        <w:rPr>
          <w:rFonts w:ascii="Times New Roman" w:hAnsi="Times New Roman" w:cs="Times New Roman"/>
          <w:sz w:val="24"/>
          <w:szCs w:val="24"/>
        </w:rPr>
        <w:t xml:space="preserve"> </w:t>
      </w:r>
      <w:r w:rsidR="008F39B9">
        <w:rPr>
          <w:rFonts w:ascii="Times New Roman" w:hAnsi="Times New Roman" w:cs="Times New Roman"/>
          <w:sz w:val="24"/>
          <w:szCs w:val="24"/>
        </w:rPr>
        <w:t xml:space="preserve"> This is </w:t>
      </w:r>
      <w:r w:rsidR="00481806">
        <w:rPr>
          <w:rFonts w:ascii="Times New Roman" w:hAnsi="Times New Roman" w:cs="Times New Roman"/>
          <w:sz w:val="24"/>
          <w:szCs w:val="24"/>
        </w:rPr>
        <w:t xml:space="preserve">still more than </w:t>
      </w:r>
      <w:r w:rsidR="008F39B9">
        <w:rPr>
          <w:rFonts w:ascii="Times New Roman" w:hAnsi="Times New Roman" w:cs="Times New Roman"/>
          <w:sz w:val="24"/>
          <w:szCs w:val="24"/>
        </w:rPr>
        <w:t>three times</w:t>
      </w:r>
      <w:r>
        <w:rPr>
          <w:rFonts w:ascii="Times New Roman" w:hAnsi="Times New Roman" w:cs="Times New Roman"/>
          <w:sz w:val="24"/>
          <w:szCs w:val="24"/>
        </w:rPr>
        <w:t xml:space="preserve"> the pre-pandemic peak of 36,7</w:t>
      </w:r>
      <w:r w:rsidR="00481806">
        <w:rPr>
          <w:rFonts w:ascii="Times New Roman" w:hAnsi="Times New Roman" w:cs="Times New Roman"/>
          <w:sz w:val="24"/>
          <w:szCs w:val="24"/>
        </w:rPr>
        <w:t>71</w:t>
      </w:r>
      <w:r>
        <w:rPr>
          <w:rFonts w:ascii="Times New Roman" w:hAnsi="Times New Roman" w:cs="Times New Roman"/>
          <w:sz w:val="24"/>
          <w:szCs w:val="24"/>
        </w:rPr>
        <w:t xml:space="preserve"> in October</w:t>
      </w:r>
      <w:r w:rsidR="00E96E42">
        <w:rPr>
          <w:rFonts w:ascii="Times New Roman" w:hAnsi="Times New Roman" w:cs="Times New Roman"/>
          <w:sz w:val="24"/>
          <w:szCs w:val="24"/>
        </w:rPr>
        <w:t xml:space="preserve"> 2019</w:t>
      </w:r>
      <w:r>
        <w:rPr>
          <w:rFonts w:ascii="Times New Roman" w:hAnsi="Times New Roman" w:cs="Times New Roman"/>
          <w:sz w:val="24"/>
          <w:szCs w:val="24"/>
        </w:rPr>
        <w:t xml:space="preserve">. </w:t>
      </w:r>
      <w:r w:rsidR="00E431A2">
        <w:rPr>
          <w:rStyle w:val="EndnoteReference"/>
          <w:rFonts w:ascii="Times New Roman" w:hAnsi="Times New Roman" w:cs="Times New Roman"/>
          <w:sz w:val="24"/>
          <w:szCs w:val="24"/>
        </w:rPr>
        <w:endnoteReference w:id="5"/>
      </w:r>
    </w:p>
    <w:p w:rsidR="008F39B9" w:rsidRDefault="008F39B9" w:rsidP="005A40B3">
      <w:pPr>
        <w:rPr>
          <w:rFonts w:ascii="Times New Roman" w:hAnsi="Times New Roman" w:cs="Times New Roman"/>
          <w:sz w:val="24"/>
          <w:szCs w:val="24"/>
        </w:rPr>
      </w:pPr>
    </w:p>
    <w:p w:rsidR="0028637E" w:rsidRPr="00EA72DB" w:rsidRDefault="0028637E" w:rsidP="005A40B3">
      <w:pPr>
        <w:rPr>
          <w:rFonts w:ascii="Times New Roman" w:hAnsi="Times New Roman" w:cs="Times New Roman"/>
          <w:b/>
          <w:i/>
          <w:sz w:val="24"/>
          <w:szCs w:val="24"/>
        </w:rPr>
      </w:pPr>
      <w:r w:rsidRPr="00EA72DB">
        <w:rPr>
          <w:rFonts w:ascii="Times New Roman" w:hAnsi="Times New Roman" w:cs="Times New Roman"/>
          <w:b/>
          <w:i/>
          <w:sz w:val="24"/>
          <w:szCs w:val="24"/>
        </w:rPr>
        <w:t>Percentage of UC claimants subject to conditionality who were serving a sanction at a point in time</w:t>
      </w:r>
    </w:p>
    <w:p w:rsidR="001C7809" w:rsidRDefault="001C7809" w:rsidP="005A40B3">
      <w:pPr>
        <w:rPr>
          <w:rFonts w:ascii="Times New Roman" w:hAnsi="Times New Roman" w:cs="Times New Roman"/>
          <w:sz w:val="24"/>
          <w:szCs w:val="24"/>
        </w:rPr>
      </w:pPr>
    </w:p>
    <w:p w:rsidR="00533DE1" w:rsidRDefault="009F2465" w:rsidP="005A40B3">
      <w:pPr>
        <w:rPr>
          <w:rFonts w:ascii="Times New Roman" w:hAnsi="Times New Roman" w:cs="Times New Roman"/>
          <w:sz w:val="24"/>
          <w:szCs w:val="24"/>
        </w:rPr>
      </w:pPr>
      <w:r w:rsidRPr="00533DE1">
        <w:rPr>
          <w:rFonts w:ascii="Times New Roman" w:hAnsi="Times New Roman" w:cs="Times New Roman"/>
          <w:b/>
          <w:sz w:val="24"/>
          <w:szCs w:val="24"/>
        </w:rPr>
        <w:t xml:space="preserve">Figure </w:t>
      </w:r>
      <w:r w:rsidR="00481806">
        <w:rPr>
          <w:rFonts w:ascii="Times New Roman" w:hAnsi="Times New Roman" w:cs="Times New Roman"/>
          <w:b/>
          <w:sz w:val="24"/>
          <w:szCs w:val="24"/>
        </w:rPr>
        <w:t>5</w:t>
      </w:r>
      <w:r>
        <w:rPr>
          <w:rFonts w:ascii="Times New Roman" w:hAnsi="Times New Roman" w:cs="Times New Roman"/>
          <w:sz w:val="24"/>
          <w:szCs w:val="24"/>
        </w:rPr>
        <w:t xml:space="preserve"> shows the same data as a percentage of UC claimants subject to conditionality. </w:t>
      </w:r>
      <w:r w:rsidR="00F612E9">
        <w:rPr>
          <w:rFonts w:ascii="Times New Roman" w:hAnsi="Times New Roman" w:cs="Times New Roman"/>
          <w:sz w:val="24"/>
          <w:szCs w:val="24"/>
        </w:rPr>
        <w:t>Again, this measure has continued to rise but fell a little in August 20</w:t>
      </w:r>
      <w:r w:rsidR="00AB734E">
        <w:rPr>
          <w:rFonts w:ascii="Times New Roman" w:hAnsi="Times New Roman" w:cs="Times New Roman"/>
          <w:sz w:val="24"/>
          <w:szCs w:val="24"/>
        </w:rPr>
        <w:t>2</w:t>
      </w:r>
      <w:r w:rsidR="00F612E9">
        <w:rPr>
          <w:rFonts w:ascii="Times New Roman" w:hAnsi="Times New Roman" w:cs="Times New Roman"/>
          <w:sz w:val="24"/>
          <w:szCs w:val="24"/>
        </w:rPr>
        <w:t>2, when it was 6.37% compared to 6.53% in July. This percentage is more than double</w:t>
      </w:r>
      <w:r w:rsidR="0028637E">
        <w:rPr>
          <w:rFonts w:ascii="Times New Roman" w:hAnsi="Times New Roman" w:cs="Times New Roman"/>
          <w:sz w:val="24"/>
          <w:szCs w:val="24"/>
        </w:rPr>
        <w:t xml:space="preserve"> the pre-pandemic </w:t>
      </w:r>
      <w:r w:rsidR="00F80187">
        <w:rPr>
          <w:rFonts w:ascii="Times New Roman" w:hAnsi="Times New Roman" w:cs="Times New Roman"/>
          <w:sz w:val="24"/>
          <w:szCs w:val="24"/>
        </w:rPr>
        <w:t>peak</w:t>
      </w:r>
      <w:r w:rsidR="00F612E9">
        <w:rPr>
          <w:rFonts w:ascii="Times New Roman" w:hAnsi="Times New Roman" w:cs="Times New Roman"/>
          <w:sz w:val="24"/>
          <w:szCs w:val="24"/>
        </w:rPr>
        <w:t xml:space="preserve"> of </w:t>
      </w:r>
      <w:r w:rsidR="0028637E">
        <w:rPr>
          <w:rFonts w:ascii="Times New Roman" w:hAnsi="Times New Roman" w:cs="Times New Roman"/>
          <w:sz w:val="24"/>
          <w:szCs w:val="24"/>
        </w:rPr>
        <w:t>3.1% in October 2019</w:t>
      </w:r>
      <w:r w:rsidR="00F01604">
        <w:rPr>
          <w:rFonts w:ascii="Times New Roman" w:hAnsi="Times New Roman" w:cs="Times New Roman"/>
          <w:sz w:val="24"/>
          <w:szCs w:val="24"/>
        </w:rPr>
        <w:t xml:space="preserve"> and equates to one in 16 of UC claimants subject to conditionality</w:t>
      </w:r>
      <w:r w:rsidR="00E96E42">
        <w:rPr>
          <w:rFonts w:ascii="Times New Roman" w:hAnsi="Times New Roman" w:cs="Times New Roman"/>
          <w:sz w:val="24"/>
          <w:szCs w:val="24"/>
        </w:rPr>
        <w:t>. T</w:t>
      </w:r>
      <w:r w:rsidR="0028637E">
        <w:rPr>
          <w:rFonts w:ascii="Times New Roman" w:hAnsi="Times New Roman" w:cs="Times New Roman"/>
          <w:sz w:val="24"/>
          <w:szCs w:val="24"/>
        </w:rPr>
        <w:t xml:space="preserve">he difference </w:t>
      </w:r>
      <w:r w:rsidR="000F0957">
        <w:rPr>
          <w:rFonts w:ascii="Times New Roman" w:hAnsi="Times New Roman" w:cs="Times New Roman"/>
          <w:sz w:val="24"/>
          <w:szCs w:val="24"/>
        </w:rPr>
        <w:t xml:space="preserve">between pre- and post-pandemic levels </w:t>
      </w:r>
      <w:r w:rsidR="0028637E">
        <w:rPr>
          <w:rFonts w:ascii="Times New Roman" w:hAnsi="Times New Roman" w:cs="Times New Roman"/>
          <w:sz w:val="24"/>
          <w:szCs w:val="24"/>
        </w:rPr>
        <w:t>is less spectacular than for the simple numbers b</w:t>
      </w:r>
      <w:r>
        <w:rPr>
          <w:rFonts w:ascii="Times New Roman" w:hAnsi="Times New Roman" w:cs="Times New Roman"/>
          <w:sz w:val="24"/>
          <w:szCs w:val="24"/>
        </w:rPr>
        <w:t xml:space="preserve">ecause there are now </w:t>
      </w:r>
      <w:r w:rsidR="009404BF">
        <w:rPr>
          <w:rFonts w:ascii="Times New Roman" w:hAnsi="Times New Roman" w:cs="Times New Roman"/>
          <w:sz w:val="24"/>
          <w:szCs w:val="24"/>
        </w:rPr>
        <w:t xml:space="preserve">many </w:t>
      </w:r>
      <w:r>
        <w:rPr>
          <w:rFonts w:ascii="Times New Roman" w:hAnsi="Times New Roman" w:cs="Times New Roman"/>
          <w:sz w:val="24"/>
          <w:szCs w:val="24"/>
        </w:rPr>
        <w:t xml:space="preserve">more </w:t>
      </w:r>
      <w:r w:rsidR="0028637E">
        <w:rPr>
          <w:rFonts w:ascii="Times New Roman" w:hAnsi="Times New Roman" w:cs="Times New Roman"/>
          <w:sz w:val="24"/>
          <w:szCs w:val="24"/>
        </w:rPr>
        <w:t xml:space="preserve">UC </w:t>
      </w:r>
      <w:r>
        <w:rPr>
          <w:rFonts w:ascii="Times New Roman" w:hAnsi="Times New Roman" w:cs="Times New Roman"/>
          <w:sz w:val="24"/>
          <w:szCs w:val="24"/>
        </w:rPr>
        <w:t>claimants</w:t>
      </w:r>
      <w:r w:rsidR="0028637E">
        <w:rPr>
          <w:rFonts w:ascii="Times New Roman" w:hAnsi="Times New Roman" w:cs="Times New Roman"/>
          <w:sz w:val="24"/>
          <w:szCs w:val="24"/>
        </w:rPr>
        <w:t xml:space="preserve"> subject to conditionality</w:t>
      </w:r>
      <w:r w:rsidR="00E96E42">
        <w:rPr>
          <w:rFonts w:ascii="Times New Roman" w:hAnsi="Times New Roman" w:cs="Times New Roman"/>
          <w:sz w:val="24"/>
          <w:szCs w:val="24"/>
        </w:rPr>
        <w:t xml:space="preserve">.  </w:t>
      </w:r>
    </w:p>
    <w:p w:rsidR="00E05634" w:rsidRDefault="00E05634" w:rsidP="005A40B3">
      <w:pPr>
        <w:rPr>
          <w:rFonts w:ascii="Times New Roman" w:hAnsi="Times New Roman" w:cs="Times New Roman"/>
          <w:sz w:val="24"/>
          <w:szCs w:val="24"/>
        </w:rPr>
      </w:pPr>
    </w:p>
    <w:p w:rsidR="00FE261C" w:rsidRPr="006D690A" w:rsidRDefault="001500F1" w:rsidP="005A40B3">
      <w:pPr>
        <w:rPr>
          <w:rFonts w:ascii="Times New Roman" w:hAnsi="Times New Roman" w:cs="Times New Roman"/>
          <w:b/>
          <w:i/>
          <w:sz w:val="24"/>
          <w:szCs w:val="24"/>
        </w:rPr>
      </w:pPr>
      <w:r w:rsidRPr="006D690A">
        <w:rPr>
          <w:rFonts w:ascii="Times New Roman" w:hAnsi="Times New Roman" w:cs="Times New Roman"/>
          <w:b/>
          <w:i/>
          <w:sz w:val="24"/>
          <w:szCs w:val="24"/>
        </w:rPr>
        <w:t>UC claimants serving a sanction at a point in time by conditionality group</w:t>
      </w:r>
    </w:p>
    <w:p w:rsidR="001500F1" w:rsidRDefault="001500F1" w:rsidP="005A40B3">
      <w:pPr>
        <w:rPr>
          <w:rFonts w:ascii="Times New Roman" w:hAnsi="Times New Roman" w:cs="Times New Roman"/>
          <w:sz w:val="24"/>
          <w:szCs w:val="24"/>
        </w:rPr>
      </w:pPr>
    </w:p>
    <w:p w:rsidR="00163715" w:rsidRDefault="00471379" w:rsidP="005A40B3">
      <w:pPr>
        <w:rPr>
          <w:rFonts w:ascii="Times New Roman" w:hAnsi="Times New Roman" w:cs="Times New Roman"/>
          <w:sz w:val="24"/>
          <w:szCs w:val="24"/>
        </w:rPr>
      </w:pPr>
      <w:r w:rsidRPr="00471379">
        <w:rPr>
          <w:rFonts w:ascii="Times New Roman" w:hAnsi="Times New Roman" w:cs="Times New Roman"/>
          <w:b/>
          <w:sz w:val="24"/>
          <w:szCs w:val="24"/>
        </w:rPr>
        <w:t xml:space="preserve">Figure </w:t>
      </w:r>
      <w:r w:rsidR="00E05634">
        <w:rPr>
          <w:rFonts w:ascii="Times New Roman" w:hAnsi="Times New Roman" w:cs="Times New Roman"/>
          <w:b/>
          <w:sz w:val="24"/>
          <w:szCs w:val="24"/>
        </w:rPr>
        <w:t>6</w:t>
      </w:r>
      <w:r>
        <w:rPr>
          <w:rFonts w:ascii="Times New Roman" w:hAnsi="Times New Roman" w:cs="Times New Roman"/>
          <w:sz w:val="24"/>
          <w:szCs w:val="24"/>
        </w:rPr>
        <w:t xml:space="preserve"> shows the percentage of </w:t>
      </w:r>
      <w:r w:rsidR="009C152B">
        <w:rPr>
          <w:rFonts w:ascii="Times New Roman" w:hAnsi="Times New Roman" w:cs="Times New Roman"/>
          <w:sz w:val="24"/>
          <w:szCs w:val="24"/>
        </w:rPr>
        <w:t xml:space="preserve">UC </w:t>
      </w:r>
      <w:r>
        <w:rPr>
          <w:rFonts w:ascii="Times New Roman" w:hAnsi="Times New Roman" w:cs="Times New Roman"/>
          <w:sz w:val="24"/>
          <w:szCs w:val="24"/>
        </w:rPr>
        <w:t xml:space="preserve">claimants subject to each </w:t>
      </w:r>
      <w:r w:rsidR="0014666F">
        <w:rPr>
          <w:rFonts w:ascii="Times New Roman" w:hAnsi="Times New Roman" w:cs="Times New Roman"/>
          <w:sz w:val="24"/>
          <w:szCs w:val="24"/>
        </w:rPr>
        <w:t xml:space="preserve">individual </w:t>
      </w:r>
      <w:r>
        <w:rPr>
          <w:rFonts w:ascii="Times New Roman" w:hAnsi="Times New Roman" w:cs="Times New Roman"/>
          <w:sz w:val="24"/>
          <w:szCs w:val="24"/>
        </w:rPr>
        <w:t xml:space="preserve">conditionality regime </w:t>
      </w:r>
      <w:r w:rsidR="0014666F">
        <w:rPr>
          <w:rFonts w:ascii="Times New Roman" w:hAnsi="Times New Roman" w:cs="Times New Roman"/>
          <w:sz w:val="24"/>
          <w:szCs w:val="24"/>
        </w:rPr>
        <w:t xml:space="preserve">who were serving a sanction at the measurement date in each month. </w:t>
      </w:r>
      <w:r w:rsidR="009C152B">
        <w:rPr>
          <w:rFonts w:ascii="Times New Roman" w:hAnsi="Times New Roman" w:cs="Times New Roman"/>
          <w:sz w:val="24"/>
          <w:szCs w:val="24"/>
        </w:rPr>
        <w:t>As usual,</w:t>
      </w:r>
      <w:r w:rsidR="0014666F">
        <w:rPr>
          <w:rFonts w:ascii="Times New Roman" w:hAnsi="Times New Roman" w:cs="Times New Roman"/>
          <w:sz w:val="24"/>
          <w:szCs w:val="24"/>
        </w:rPr>
        <w:t xml:space="preserve"> </w:t>
      </w:r>
      <w:r w:rsidR="0014666F">
        <w:rPr>
          <w:rFonts w:ascii="Times New Roman" w:hAnsi="Times New Roman" w:cs="Times New Roman"/>
          <w:sz w:val="24"/>
          <w:szCs w:val="24"/>
        </w:rPr>
        <w:lastRenderedPageBreak/>
        <w:t>unemployed (‘searching for work’) claimants were far more likely to be sanctioned than the other two groups subject to conditionality</w:t>
      </w:r>
      <w:r w:rsidR="006A7BBB">
        <w:rPr>
          <w:rFonts w:ascii="Times New Roman" w:hAnsi="Times New Roman" w:cs="Times New Roman"/>
          <w:sz w:val="24"/>
          <w:szCs w:val="24"/>
        </w:rPr>
        <w:t>,</w:t>
      </w:r>
      <w:r w:rsidR="006A7BBB" w:rsidRPr="006A7BBB">
        <w:rPr>
          <w:rFonts w:ascii="Times New Roman" w:hAnsi="Times New Roman" w:cs="Times New Roman"/>
          <w:sz w:val="24"/>
          <w:szCs w:val="24"/>
        </w:rPr>
        <w:t xml:space="preserve"> </w:t>
      </w:r>
      <w:r w:rsidR="006A7BBB">
        <w:rPr>
          <w:rFonts w:ascii="Times New Roman" w:hAnsi="Times New Roman" w:cs="Times New Roman"/>
          <w:sz w:val="24"/>
          <w:szCs w:val="24"/>
        </w:rPr>
        <w:t xml:space="preserve">with </w:t>
      </w:r>
      <w:r w:rsidR="00242F81">
        <w:rPr>
          <w:rFonts w:ascii="Times New Roman" w:hAnsi="Times New Roman" w:cs="Times New Roman"/>
          <w:sz w:val="24"/>
          <w:szCs w:val="24"/>
        </w:rPr>
        <w:t>10</w:t>
      </w:r>
      <w:r w:rsidR="00E05634">
        <w:rPr>
          <w:rFonts w:ascii="Times New Roman" w:hAnsi="Times New Roman" w:cs="Times New Roman"/>
          <w:sz w:val="24"/>
          <w:szCs w:val="24"/>
        </w:rPr>
        <w:t>6</w:t>
      </w:r>
      <w:r w:rsidR="00242F81">
        <w:rPr>
          <w:rFonts w:ascii="Times New Roman" w:hAnsi="Times New Roman" w:cs="Times New Roman"/>
          <w:sz w:val="24"/>
          <w:szCs w:val="24"/>
        </w:rPr>
        <w:t>,</w:t>
      </w:r>
      <w:r w:rsidR="00E05634">
        <w:rPr>
          <w:rFonts w:ascii="Times New Roman" w:hAnsi="Times New Roman" w:cs="Times New Roman"/>
          <w:sz w:val="24"/>
          <w:szCs w:val="24"/>
        </w:rPr>
        <w:t>474</w:t>
      </w:r>
      <w:r w:rsidR="00EC4687">
        <w:rPr>
          <w:rFonts w:ascii="Times New Roman" w:hAnsi="Times New Roman" w:cs="Times New Roman"/>
          <w:sz w:val="24"/>
          <w:szCs w:val="24"/>
        </w:rPr>
        <w:t xml:space="preserve"> or </w:t>
      </w:r>
      <w:r w:rsidR="00E05634">
        <w:rPr>
          <w:rFonts w:ascii="Times New Roman" w:hAnsi="Times New Roman" w:cs="Times New Roman"/>
          <w:sz w:val="24"/>
          <w:szCs w:val="24"/>
        </w:rPr>
        <w:t>7.6</w:t>
      </w:r>
      <w:r w:rsidR="00242F81">
        <w:rPr>
          <w:rFonts w:ascii="Times New Roman" w:hAnsi="Times New Roman" w:cs="Times New Roman"/>
          <w:sz w:val="24"/>
          <w:szCs w:val="24"/>
        </w:rPr>
        <w:t>5</w:t>
      </w:r>
      <w:r w:rsidR="006A7BBB">
        <w:rPr>
          <w:rFonts w:ascii="Times New Roman" w:hAnsi="Times New Roman" w:cs="Times New Roman"/>
          <w:sz w:val="24"/>
          <w:szCs w:val="24"/>
        </w:rPr>
        <w:t xml:space="preserve">% under sanction in </w:t>
      </w:r>
      <w:r w:rsidR="00E05634">
        <w:rPr>
          <w:rFonts w:ascii="Times New Roman" w:hAnsi="Times New Roman" w:cs="Times New Roman"/>
          <w:sz w:val="24"/>
          <w:szCs w:val="24"/>
        </w:rPr>
        <w:t xml:space="preserve">August </w:t>
      </w:r>
      <w:r w:rsidR="009C152B">
        <w:rPr>
          <w:rFonts w:ascii="Times New Roman" w:hAnsi="Times New Roman" w:cs="Times New Roman"/>
          <w:sz w:val="24"/>
          <w:szCs w:val="24"/>
        </w:rPr>
        <w:t>2022</w:t>
      </w:r>
      <w:r w:rsidR="006A7BBB">
        <w:rPr>
          <w:rFonts w:ascii="Times New Roman" w:hAnsi="Times New Roman" w:cs="Times New Roman"/>
          <w:sz w:val="24"/>
          <w:szCs w:val="24"/>
        </w:rPr>
        <w:t xml:space="preserve"> compared to</w:t>
      </w:r>
      <w:r w:rsidR="0014666F">
        <w:rPr>
          <w:rFonts w:ascii="Times New Roman" w:hAnsi="Times New Roman" w:cs="Times New Roman"/>
          <w:sz w:val="24"/>
          <w:szCs w:val="24"/>
        </w:rPr>
        <w:t xml:space="preserve"> </w:t>
      </w:r>
      <w:r w:rsidR="006A7BBB">
        <w:rPr>
          <w:rFonts w:ascii="Times New Roman" w:hAnsi="Times New Roman" w:cs="Times New Roman"/>
          <w:sz w:val="24"/>
          <w:szCs w:val="24"/>
        </w:rPr>
        <w:t>0.</w:t>
      </w:r>
      <w:r w:rsidR="00242F81">
        <w:rPr>
          <w:rFonts w:ascii="Times New Roman" w:hAnsi="Times New Roman" w:cs="Times New Roman"/>
          <w:sz w:val="24"/>
          <w:szCs w:val="24"/>
        </w:rPr>
        <w:t>7</w:t>
      </w:r>
      <w:r w:rsidR="00E05634">
        <w:rPr>
          <w:rFonts w:ascii="Times New Roman" w:hAnsi="Times New Roman" w:cs="Times New Roman"/>
          <w:sz w:val="24"/>
          <w:szCs w:val="24"/>
        </w:rPr>
        <w:t>7</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‘planning for work’ and </w:t>
      </w:r>
      <w:r w:rsidR="006A7BBB">
        <w:rPr>
          <w:rFonts w:ascii="Times New Roman" w:hAnsi="Times New Roman" w:cs="Times New Roman"/>
          <w:sz w:val="24"/>
          <w:szCs w:val="24"/>
        </w:rPr>
        <w:t>0.</w:t>
      </w:r>
      <w:r w:rsidR="00E05634">
        <w:rPr>
          <w:rFonts w:ascii="Times New Roman" w:hAnsi="Times New Roman" w:cs="Times New Roman"/>
          <w:sz w:val="24"/>
          <w:szCs w:val="24"/>
        </w:rPr>
        <w:t>74</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‘preparing for work’. </w:t>
      </w:r>
      <w:r w:rsidR="00244C44">
        <w:rPr>
          <w:rFonts w:ascii="Times New Roman" w:hAnsi="Times New Roman" w:cs="Times New Roman"/>
          <w:sz w:val="24"/>
          <w:szCs w:val="24"/>
        </w:rPr>
        <w:t>One in 1</w:t>
      </w:r>
      <w:r w:rsidR="00E05634">
        <w:rPr>
          <w:rFonts w:ascii="Times New Roman" w:hAnsi="Times New Roman" w:cs="Times New Roman"/>
          <w:sz w:val="24"/>
          <w:szCs w:val="24"/>
        </w:rPr>
        <w:t>3</w:t>
      </w:r>
      <w:r w:rsidR="00244C44">
        <w:rPr>
          <w:rFonts w:ascii="Times New Roman" w:hAnsi="Times New Roman" w:cs="Times New Roman"/>
          <w:sz w:val="24"/>
          <w:szCs w:val="24"/>
        </w:rPr>
        <w:t xml:space="preserve"> unemployed UC claimants was under sanction in </w:t>
      </w:r>
      <w:r w:rsidR="00E05634">
        <w:rPr>
          <w:rFonts w:ascii="Times New Roman" w:hAnsi="Times New Roman" w:cs="Times New Roman"/>
          <w:sz w:val="24"/>
          <w:szCs w:val="24"/>
        </w:rPr>
        <w:t>August</w:t>
      </w:r>
      <w:r w:rsidR="00244C44">
        <w:rPr>
          <w:rFonts w:ascii="Times New Roman" w:hAnsi="Times New Roman" w:cs="Times New Roman"/>
          <w:sz w:val="24"/>
          <w:szCs w:val="24"/>
        </w:rPr>
        <w:t xml:space="preserve"> 2022</w:t>
      </w:r>
      <w:r w:rsidR="00E05634">
        <w:rPr>
          <w:rFonts w:ascii="Times New Roman" w:hAnsi="Times New Roman" w:cs="Times New Roman"/>
          <w:sz w:val="24"/>
          <w:szCs w:val="24"/>
        </w:rPr>
        <w:t>, up from one in 14 in May</w:t>
      </w:r>
      <w:r w:rsidR="00244C44">
        <w:rPr>
          <w:rFonts w:ascii="Times New Roman" w:hAnsi="Times New Roman" w:cs="Times New Roman"/>
          <w:sz w:val="24"/>
          <w:szCs w:val="24"/>
        </w:rPr>
        <w:t xml:space="preserve">. </w:t>
      </w:r>
      <w:r w:rsidR="000F0957">
        <w:rPr>
          <w:rFonts w:ascii="Times New Roman" w:hAnsi="Times New Roman" w:cs="Times New Roman"/>
          <w:sz w:val="24"/>
          <w:szCs w:val="24"/>
        </w:rPr>
        <w:t>In August,</w:t>
      </w:r>
      <w:r w:rsidR="00244C44">
        <w:rPr>
          <w:rFonts w:ascii="Times New Roman" w:hAnsi="Times New Roman" w:cs="Times New Roman"/>
          <w:sz w:val="24"/>
          <w:szCs w:val="24"/>
        </w:rPr>
        <w:t xml:space="preserve"> about 2% or one in </w:t>
      </w:r>
      <w:r w:rsidR="00E05634">
        <w:rPr>
          <w:rFonts w:ascii="Times New Roman" w:hAnsi="Times New Roman" w:cs="Times New Roman"/>
          <w:sz w:val="24"/>
          <w:szCs w:val="24"/>
        </w:rPr>
        <w:t>45</w:t>
      </w:r>
      <w:r w:rsidR="00244C44">
        <w:rPr>
          <w:rFonts w:ascii="Times New Roman" w:hAnsi="Times New Roman" w:cs="Times New Roman"/>
          <w:sz w:val="24"/>
          <w:szCs w:val="24"/>
        </w:rPr>
        <w:t xml:space="preserve"> of the GB population had Covid,</w:t>
      </w:r>
      <w:r w:rsidR="00456AF5">
        <w:rPr>
          <w:rStyle w:val="EndnoteReference"/>
          <w:rFonts w:ascii="Times New Roman" w:hAnsi="Times New Roman" w:cs="Times New Roman"/>
          <w:sz w:val="24"/>
          <w:szCs w:val="24"/>
        </w:rPr>
        <w:endnoteReference w:id="6"/>
      </w:r>
      <w:r w:rsidR="006377DE">
        <w:rPr>
          <w:rFonts w:ascii="Times New Roman" w:hAnsi="Times New Roman" w:cs="Times New Roman"/>
          <w:sz w:val="24"/>
          <w:szCs w:val="24"/>
        </w:rPr>
        <w:t xml:space="preserve"> so, roughly </w:t>
      </w:r>
      <w:proofErr w:type="gramStart"/>
      <w:r w:rsidR="006377DE">
        <w:rPr>
          <w:rFonts w:ascii="Times New Roman" w:hAnsi="Times New Roman" w:cs="Times New Roman"/>
          <w:sz w:val="24"/>
          <w:szCs w:val="24"/>
        </w:rPr>
        <w:t>speaking,</w:t>
      </w:r>
      <w:proofErr w:type="gramEnd"/>
      <w:r w:rsidR="006377DE">
        <w:rPr>
          <w:rFonts w:ascii="Times New Roman" w:hAnsi="Times New Roman" w:cs="Times New Roman"/>
          <w:sz w:val="24"/>
          <w:szCs w:val="24"/>
        </w:rPr>
        <w:t xml:space="preserve"> an unemployed UC claimant</w:t>
      </w:r>
      <w:r w:rsidR="00244C44">
        <w:rPr>
          <w:rFonts w:ascii="Times New Roman" w:hAnsi="Times New Roman" w:cs="Times New Roman"/>
          <w:sz w:val="24"/>
          <w:szCs w:val="24"/>
        </w:rPr>
        <w:t xml:space="preserve"> was </w:t>
      </w:r>
      <w:r w:rsidR="005149B7">
        <w:rPr>
          <w:rFonts w:ascii="Times New Roman" w:hAnsi="Times New Roman" w:cs="Times New Roman"/>
          <w:sz w:val="24"/>
          <w:szCs w:val="24"/>
        </w:rPr>
        <w:t>about</w:t>
      </w:r>
      <w:r w:rsidR="00244C44">
        <w:rPr>
          <w:rFonts w:ascii="Times New Roman" w:hAnsi="Times New Roman" w:cs="Times New Roman"/>
          <w:sz w:val="24"/>
          <w:szCs w:val="24"/>
        </w:rPr>
        <w:t xml:space="preserve"> three times as likely to be serving a benefit sanction </w:t>
      </w:r>
      <w:r w:rsidR="006377DE">
        <w:rPr>
          <w:rFonts w:ascii="Times New Roman" w:hAnsi="Times New Roman" w:cs="Times New Roman"/>
          <w:sz w:val="24"/>
          <w:szCs w:val="24"/>
        </w:rPr>
        <w:t>as</w:t>
      </w:r>
      <w:r w:rsidR="00244C44">
        <w:rPr>
          <w:rFonts w:ascii="Times New Roman" w:hAnsi="Times New Roman" w:cs="Times New Roman"/>
          <w:sz w:val="24"/>
          <w:szCs w:val="24"/>
        </w:rPr>
        <w:t xml:space="preserve"> to have Covid.</w:t>
      </w:r>
    </w:p>
    <w:p w:rsidR="0014666F" w:rsidRDefault="0014666F" w:rsidP="005A40B3">
      <w:pPr>
        <w:rPr>
          <w:rFonts w:ascii="Times New Roman" w:hAnsi="Times New Roman" w:cs="Times New Roman"/>
          <w:sz w:val="24"/>
          <w:szCs w:val="24"/>
        </w:rPr>
      </w:pPr>
    </w:p>
    <w:p w:rsidR="00AF6743" w:rsidRDefault="001D1536" w:rsidP="005A40B3">
      <w:pPr>
        <w:rPr>
          <w:rFonts w:ascii="Times New Roman" w:hAnsi="Times New Roman" w:cs="Times New Roman"/>
          <w:sz w:val="24"/>
          <w:szCs w:val="24"/>
        </w:rPr>
      </w:pPr>
      <w:r>
        <w:rPr>
          <w:rFonts w:ascii="Times New Roman" w:hAnsi="Times New Roman" w:cs="Times New Roman"/>
          <w:sz w:val="24"/>
          <w:szCs w:val="24"/>
        </w:rPr>
        <w:t>T</w:t>
      </w:r>
      <w:r w:rsidR="0014666F">
        <w:rPr>
          <w:rFonts w:ascii="Times New Roman" w:hAnsi="Times New Roman" w:cs="Times New Roman"/>
          <w:sz w:val="24"/>
          <w:szCs w:val="24"/>
        </w:rPr>
        <w:t xml:space="preserve">here are also people in the groups not subject to conditionality who are serving sanctions. That is because </w:t>
      </w:r>
      <w:r>
        <w:rPr>
          <w:rFonts w:ascii="Times New Roman" w:hAnsi="Times New Roman" w:cs="Times New Roman"/>
          <w:sz w:val="24"/>
          <w:szCs w:val="24"/>
        </w:rPr>
        <w:t>under</w:t>
      </w:r>
      <w:r w:rsidR="0014666F">
        <w:rPr>
          <w:rFonts w:ascii="Times New Roman" w:hAnsi="Times New Roman" w:cs="Times New Roman"/>
          <w:sz w:val="24"/>
          <w:szCs w:val="24"/>
        </w:rPr>
        <w:t xml:space="preserve"> UC</w:t>
      </w:r>
      <w:r>
        <w:rPr>
          <w:rFonts w:ascii="Times New Roman" w:hAnsi="Times New Roman" w:cs="Times New Roman"/>
          <w:sz w:val="24"/>
          <w:szCs w:val="24"/>
        </w:rPr>
        <w:t>,</w:t>
      </w:r>
      <w:r w:rsidR="0014666F">
        <w:rPr>
          <w:rFonts w:ascii="Times New Roman" w:hAnsi="Times New Roman" w:cs="Times New Roman"/>
          <w:sz w:val="24"/>
          <w:szCs w:val="24"/>
        </w:rPr>
        <w:t xml:space="preserve"> sanctioned claimants are made to serve out the whole of their sanction even if they move into a no-conditionality group, for instance because of illness.</w:t>
      </w:r>
      <w:r w:rsidR="00A61083">
        <w:rPr>
          <w:rFonts w:ascii="Times New Roman" w:hAnsi="Times New Roman" w:cs="Times New Roman"/>
          <w:sz w:val="24"/>
          <w:szCs w:val="24"/>
        </w:rPr>
        <w:t xml:space="preserve"> The</w:t>
      </w:r>
      <w:r w:rsidR="005149B7">
        <w:rPr>
          <w:rFonts w:ascii="Times New Roman" w:hAnsi="Times New Roman" w:cs="Times New Roman"/>
          <w:sz w:val="24"/>
          <w:szCs w:val="24"/>
        </w:rPr>
        <w:t>re were</w:t>
      </w:r>
      <w:r>
        <w:rPr>
          <w:rFonts w:ascii="Times New Roman" w:hAnsi="Times New Roman" w:cs="Times New Roman"/>
          <w:sz w:val="24"/>
          <w:szCs w:val="24"/>
        </w:rPr>
        <w:t xml:space="preserve"> </w:t>
      </w:r>
      <w:r w:rsidR="005149B7">
        <w:rPr>
          <w:rFonts w:ascii="Times New Roman" w:hAnsi="Times New Roman" w:cs="Times New Roman"/>
          <w:sz w:val="24"/>
          <w:szCs w:val="24"/>
        </w:rPr>
        <w:t>5,668</w:t>
      </w:r>
      <w:r>
        <w:rPr>
          <w:rFonts w:ascii="Times New Roman" w:hAnsi="Times New Roman" w:cs="Times New Roman"/>
          <w:sz w:val="24"/>
          <w:szCs w:val="24"/>
        </w:rPr>
        <w:t xml:space="preserve"> </w:t>
      </w:r>
      <w:r w:rsidR="005149B7">
        <w:rPr>
          <w:rFonts w:ascii="Times New Roman" w:hAnsi="Times New Roman" w:cs="Times New Roman"/>
          <w:sz w:val="24"/>
          <w:szCs w:val="24"/>
        </w:rPr>
        <w:t>of them i</w:t>
      </w:r>
      <w:r w:rsidR="00A61083">
        <w:rPr>
          <w:rFonts w:ascii="Times New Roman" w:hAnsi="Times New Roman" w:cs="Times New Roman"/>
          <w:sz w:val="24"/>
          <w:szCs w:val="24"/>
        </w:rPr>
        <w:t xml:space="preserve">n </w:t>
      </w:r>
      <w:r w:rsidR="005149B7">
        <w:rPr>
          <w:rFonts w:ascii="Times New Roman" w:hAnsi="Times New Roman" w:cs="Times New Roman"/>
          <w:sz w:val="24"/>
          <w:szCs w:val="24"/>
        </w:rPr>
        <w:t>August</w:t>
      </w:r>
      <w:r w:rsidR="009C152B">
        <w:rPr>
          <w:rFonts w:ascii="Times New Roman" w:hAnsi="Times New Roman" w:cs="Times New Roman"/>
          <w:sz w:val="24"/>
          <w:szCs w:val="24"/>
        </w:rPr>
        <w:t xml:space="preserve"> 2022, m</w:t>
      </w:r>
      <w:r w:rsidR="00781605">
        <w:rPr>
          <w:rFonts w:ascii="Times New Roman" w:hAnsi="Times New Roman" w:cs="Times New Roman"/>
          <w:sz w:val="24"/>
          <w:szCs w:val="24"/>
        </w:rPr>
        <w:t>a</w:t>
      </w:r>
      <w:r w:rsidR="009C152B">
        <w:rPr>
          <w:rFonts w:ascii="Times New Roman" w:hAnsi="Times New Roman" w:cs="Times New Roman"/>
          <w:sz w:val="24"/>
          <w:szCs w:val="24"/>
        </w:rPr>
        <w:t xml:space="preserve">inly </w:t>
      </w:r>
      <w:r w:rsidR="00943CCF">
        <w:rPr>
          <w:rFonts w:ascii="Times New Roman" w:hAnsi="Times New Roman" w:cs="Times New Roman"/>
          <w:sz w:val="24"/>
          <w:szCs w:val="24"/>
        </w:rPr>
        <w:t>(</w:t>
      </w:r>
      <w:r>
        <w:rPr>
          <w:rFonts w:ascii="Times New Roman" w:hAnsi="Times New Roman" w:cs="Times New Roman"/>
          <w:sz w:val="24"/>
          <w:szCs w:val="24"/>
        </w:rPr>
        <w:t>3,</w:t>
      </w:r>
      <w:r w:rsidR="005149B7">
        <w:rPr>
          <w:rFonts w:ascii="Times New Roman" w:hAnsi="Times New Roman" w:cs="Times New Roman"/>
          <w:sz w:val="24"/>
          <w:szCs w:val="24"/>
        </w:rPr>
        <w:t>284</w:t>
      </w:r>
      <w:r w:rsidR="00943CCF">
        <w:rPr>
          <w:rFonts w:ascii="Times New Roman" w:hAnsi="Times New Roman" w:cs="Times New Roman"/>
          <w:sz w:val="24"/>
          <w:szCs w:val="24"/>
        </w:rPr>
        <w:t xml:space="preserve">) </w:t>
      </w:r>
      <w:r w:rsidR="009C152B">
        <w:rPr>
          <w:rFonts w:ascii="Times New Roman" w:hAnsi="Times New Roman" w:cs="Times New Roman"/>
          <w:sz w:val="24"/>
          <w:szCs w:val="24"/>
        </w:rPr>
        <w:t>in the ‘working – with requirements’ group</w:t>
      </w:r>
      <w:r w:rsidR="00C00B0A">
        <w:rPr>
          <w:rFonts w:ascii="Times New Roman" w:hAnsi="Times New Roman" w:cs="Times New Roman"/>
          <w:sz w:val="24"/>
          <w:szCs w:val="24"/>
        </w:rPr>
        <w:t xml:space="preserve">. They </w:t>
      </w:r>
      <w:r w:rsidR="009C152B">
        <w:rPr>
          <w:rFonts w:ascii="Times New Roman" w:hAnsi="Times New Roman" w:cs="Times New Roman"/>
          <w:sz w:val="24"/>
          <w:szCs w:val="24"/>
        </w:rPr>
        <w:t>are the most likely to have recently been unemployed and therefore to have been sanctioned</w:t>
      </w:r>
      <w:r w:rsidR="00EB0B66">
        <w:rPr>
          <w:rFonts w:ascii="Times New Roman" w:hAnsi="Times New Roman" w:cs="Times New Roman"/>
          <w:sz w:val="24"/>
          <w:szCs w:val="24"/>
        </w:rPr>
        <w:t xml:space="preserve">. </w:t>
      </w:r>
    </w:p>
    <w:p w:rsidR="00087FFB" w:rsidRDefault="00087FFB" w:rsidP="005A40B3">
      <w:pPr>
        <w:pStyle w:val="NormalWeb"/>
        <w:spacing w:before="0" w:beforeAutospacing="0" w:after="0" w:afterAutospacing="0"/>
        <w:rPr>
          <w:b/>
          <w:sz w:val="32"/>
          <w:szCs w:val="32"/>
        </w:rPr>
      </w:pPr>
    </w:p>
    <w:p w:rsidR="00C00B0A" w:rsidRDefault="00C00B0A" w:rsidP="005A40B3">
      <w:pPr>
        <w:pStyle w:val="NormalWeb"/>
        <w:spacing w:before="0" w:beforeAutospacing="0" w:after="0" w:afterAutospacing="0"/>
        <w:rPr>
          <w:b/>
          <w:sz w:val="32"/>
          <w:szCs w:val="32"/>
        </w:rPr>
      </w:pPr>
    </w:p>
    <w:p w:rsidR="005A2E76" w:rsidRDefault="005A2E76" w:rsidP="005A40B3">
      <w:pPr>
        <w:pStyle w:val="NormalWeb"/>
        <w:spacing w:before="0" w:beforeAutospacing="0" w:after="0" w:afterAutospacing="0"/>
        <w:rPr>
          <w:b/>
          <w:sz w:val="32"/>
          <w:szCs w:val="32"/>
        </w:rPr>
      </w:pPr>
      <w:r>
        <w:rPr>
          <w:b/>
          <w:sz w:val="32"/>
          <w:szCs w:val="32"/>
        </w:rPr>
        <w:t>Duration of Universal Credit sanctions</w:t>
      </w:r>
    </w:p>
    <w:p w:rsidR="005A2E76" w:rsidRPr="00142B81" w:rsidRDefault="005A2E76" w:rsidP="005A40B3">
      <w:pPr>
        <w:pStyle w:val="NormalWeb"/>
        <w:spacing w:before="0" w:beforeAutospacing="0" w:after="0" w:afterAutospacing="0"/>
      </w:pPr>
    </w:p>
    <w:p w:rsidR="005A2E76" w:rsidRPr="00142B81" w:rsidRDefault="00142B81" w:rsidP="005A40B3">
      <w:pPr>
        <w:pStyle w:val="NormalWeb"/>
        <w:spacing w:before="0" w:beforeAutospacing="0" w:after="0" w:afterAutospacing="0"/>
      </w:pPr>
      <w:r w:rsidRPr="00142B81">
        <w:t xml:space="preserve">DWP is not currently publishing statistics on the duration of UC sanctions. </w:t>
      </w:r>
      <w:r>
        <w:t xml:space="preserve">But given that the proportion of UC claimants under sanction was 6.53% in July 2022, and the proportion being given a sanction each month was approximately 2.5% in the quarter to July, it follows that the average </w:t>
      </w:r>
      <w:r w:rsidR="00DA03A3">
        <w:t xml:space="preserve">duration of a UC </w:t>
      </w:r>
      <w:r>
        <w:t xml:space="preserve">sanction must be </w:t>
      </w:r>
      <w:r w:rsidR="00DA03A3">
        <w:t xml:space="preserve">around </w:t>
      </w:r>
      <w:r>
        <w:t>2.6 months or 11 weeks. This is obviously a very long time for a claimant to be without benefit income.</w:t>
      </w:r>
      <w:r w:rsidR="00DA03A3">
        <w:t xml:space="preserve"> This is only an approximate calculation because although the flow of sanctions has levelled off, it has not </w:t>
      </w:r>
      <w:r w:rsidR="00844788">
        <w:t>reached a steady state</w:t>
      </w:r>
      <w:r w:rsidR="00DA03A3">
        <w:t>.</w:t>
      </w:r>
    </w:p>
    <w:p w:rsidR="005A2E76" w:rsidRDefault="005A2E76" w:rsidP="005A40B3">
      <w:pPr>
        <w:pStyle w:val="NormalWeb"/>
        <w:spacing w:before="0" w:beforeAutospacing="0" w:after="0" w:afterAutospacing="0"/>
      </w:pPr>
    </w:p>
    <w:p w:rsidR="00C00B0A" w:rsidRPr="00142B81" w:rsidRDefault="00C00B0A" w:rsidP="005A40B3">
      <w:pPr>
        <w:pStyle w:val="NormalWeb"/>
        <w:spacing w:before="0" w:beforeAutospacing="0" w:after="0" w:afterAutospacing="0"/>
      </w:pPr>
    </w:p>
    <w:p w:rsidR="00A12C27" w:rsidRDefault="00943CCF" w:rsidP="005A40B3">
      <w:pPr>
        <w:pStyle w:val="NormalWeb"/>
        <w:spacing w:before="0" w:beforeAutospacing="0" w:after="0" w:afterAutospacing="0"/>
        <w:rPr>
          <w:b/>
          <w:sz w:val="32"/>
          <w:szCs w:val="32"/>
        </w:rPr>
      </w:pPr>
      <w:r>
        <w:rPr>
          <w:b/>
          <w:sz w:val="32"/>
          <w:szCs w:val="32"/>
        </w:rPr>
        <w:t xml:space="preserve">Reasons for </w:t>
      </w:r>
      <w:r w:rsidR="00A12C27" w:rsidRPr="00FF066C">
        <w:rPr>
          <w:b/>
          <w:sz w:val="32"/>
          <w:szCs w:val="32"/>
        </w:rPr>
        <w:t>UC sanctions</w:t>
      </w:r>
      <w:r w:rsidR="00CA259F">
        <w:rPr>
          <w:b/>
          <w:sz w:val="32"/>
          <w:szCs w:val="32"/>
        </w:rPr>
        <w:t xml:space="preserve"> </w:t>
      </w:r>
    </w:p>
    <w:p w:rsidR="005A40B3" w:rsidRDefault="005A40B3" w:rsidP="005A40B3">
      <w:pPr>
        <w:pStyle w:val="NormalWeb"/>
        <w:spacing w:before="0" w:beforeAutospacing="0" w:after="0" w:afterAutospacing="0"/>
      </w:pPr>
    </w:p>
    <w:p w:rsidR="008523B8" w:rsidRDefault="005149B7" w:rsidP="005A40B3">
      <w:pPr>
        <w:pStyle w:val="NormalWeb"/>
        <w:spacing w:before="0" w:beforeAutospacing="0" w:after="0" w:afterAutospacing="0"/>
      </w:pPr>
      <w:r>
        <w:t xml:space="preserve">According to DWP, </w:t>
      </w:r>
      <w:r w:rsidR="00DC0C86">
        <w:t>a</w:t>
      </w:r>
      <w:r w:rsidR="005A40B3">
        <w:t xml:space="preserve">lmost all </w:t>
      </w:r>
      <w:r w:rsidR="0057425B">
        <w:t xml:space="preserve">UC </w:t>
      </w:r>
      <w:r w:rsidR="005A40B3">
        <w:t>sanctions (9</w:t>
      </w:r>
      <w:r w:rsidR="008523B8">
        <w:t>8.</w:t>
      </w:r>
      <w:r w:rsidR="00DC0C86">
        <w:t>2</w:t>
      </w:r>
      <w:r w:rsidR="005A40B3">
        <w:t>%</w:t>
      </w:r>
      <w:r w:rsidR="008523B8">
        <w:t xml:space="preserve"> in the latest quarter to </w:t>
      </w:r>
      <w:r w:rsidR="00DC0C86">
        <w:t>July</w:t>
      </w:r>
      <w:r w:rsidR="008523B8">
        <w:t xml:space="preserve"> 2022</w:t>
      </w:r>
      <w:r w:rsidR="005A40B3">
        <w:t>) are now for ‘</w:t>
      </w:r>
      <w:r w:rsidR="005A40B3" w:rsidRPr="005A40B3">
        <w:t>Failure to attend or participate in a Work-Focused Interview</w:t>
      </w:r>
      <w:r w:rsidR="005A40B3">
        <w:t xml:space="preserve">’. This contrasts with 87.5% in </w:t>
      </w:r>
      <w:r w:rsidR="00A668CE">
        <w:t>November 2019-January 2020 (</w:t>
      </w:r>
      <w:r w:rsidR="005A40B3">
        <w:t xml:space="preserve">the last </w:t>
      </w:r>
      <w:r w:rsidR="00A668CE">
        <w:t xml:space="preserve">full </w:t>
      </w:r>
      <w:r w:rsidR="005A40B3">
        <w:t>quarter before the pandemic</w:t>
      </w:r>
      <w:r w:rsidR="00A668CE">
        <w:t>)</w:t>
      </w:r>
      <w:r w:rsidR="005A40B3">
        <w:t>.</w:t>
      </w:r>
    </w:p>
    <w:p w:rsidR="005A40B3" w:rsidRDefault="00DC0C86" w:rsidP="00C00B0A">
      <w:pPr>
        <w:pStyle w:val="text"/>
        <w:spacing w:before="0" w:beforeAutospacing="0" w:after="0" w:afterAutospacing="0"/>
      </w:pPr>
      <w:r>
        <w:t>As mentioned in the previous Briefing (August 2022, p.6), t</w:t>
      </w:r>
      <w:r w:rsidR="008523B8">
        <w:t>his</w:t>
      </w:r>
      <w:r w:rsidR="002D1AB5">
        <w:t xml:space="preserve"> does not seem to accurately reflect</w:t>
      </w:r>
      <w:r w:rsidR="008523B8">
        <w:t xml:space="preserve"> what is happening on the ground</w:t>
      </w:r>
      <w:r>
        <w:t>, and i</w:t>
      </w:r>
      <w:r w:rsidR="00C9438B">
        <w:t>t seems likely that the reason ‘</w:t>
      </w:r>
      <w:r w:rsidR="00C9438B" w:rsidRPr="005A40B3">
        <w:t>Failure to attend or participate in a Work-Focused Interview</w:t>
      </w:r>
      <w:r w:rsidR="00C9438B">
        <w:t>’ is now being used to include cases where claimants have not done the work search or other activities required by their Work Coach.</w:t>
      </w:r>
      <w:r>
        <w:t xml:space="preserve"> However, a trend has now emerged for the categories of reason </w:t>
      </w:r>
      <w:r w:rsidR="00674C5C">
        <w:t xml:space="preserve">other than interviews </w:t>
      </w:r>
      <w:r>
        <w:t xml:space="preserve">to increase slightly but steadily. Between July 2021 and July 2022, the quarterly number of </w:t>
      </w:r>
      <w:r w:rsidR="00674C5C">
        <w:t>sanctions for (non-)‘</w:t>
      </w:r>
      <w:r w:rsidR="00EB586B">
        <w:t>a</w:t>
      </w:r>
      <w:r>
        <w:t>vailability’ increased from 230 to 870, ‘</w:t>
      </w:r>
      <w:r w:rsidR="00EB586B">
        <w:t>n</w:t>
      </w:r>
      <w:r>
        <w:t>on-participation in employment programmes</w:t>
      </w:r>
      <w:r w:rsidR="00EB586B">
        <w:t>’</w:t>
      </w:r>
      <w:r>
        <w:t xml:space="preserve"> from 10 to 850, ‘voluntary leaving/misconduct’ from 50 to 610, and ‘other’ from 20 to 100</w:t>
      </w:r>
      <w:r w:rsidR="00EB586B">
        <w:t>. This indicator may therefore be becoming more realistic.</w:t>
      </w:r>
      <w:r>
        <w:t xml:space="preserve">  </w:t>
      </w:r>
    </w:p>
    <w:p w:rsidR="00C00B0A" w:rsidRDefault="00C00B0A" w:rsidP="00C00B0A">
      <w:pPr>
        <w:pStyle w:val="text"/>
        <w:spacing w:before="0" w:beforeAutospacing="0" w:after="0" w:afterAutospacing="0"/>
        <w:rPr>
          <w:b/>
          <w:sz w:val="32"/>
          <w:szCs w:val="32"/>
        </w:rPr>
      </w:pPr>
    </w:p>
    <w:p w:rsidR="00C00B0A" w:rsidRDefault="00C00B0A" w:rsidP="00C00B0A">
      <w:pPr>
        <w:pStyle w:val="text"/>
        <w:spacing w:before="0" w:beforeAutospacing="0" w:after="0" w:afterAutospacing="0"/>
        <w:rPr>
          <w:b/>
          <w:sz w:val="32"/>
          <w:szCs w:val="32"/>
        </w:rPr>
      </w:pPr>
    </w:p>
    <w:p w:rsidR="00035495" w:rsidRPr="001A5DB9" w:rsidRDefault="00035495" w:rsidP="00C00B0A">
      <w:pPr>
        <w:pStyle w:val="text"/>
        <w:spacing w:before="0" w:beforeAutospacing="0" w:after="0" w:afterAutospacing="0"/>
        <w:rPr>
          <w:b/>
          <w:sz w:val="32"/>
          <w:szCs w:val="32"/>
        </w:rPr>
      </w:pPr>
      <w:r w:rsidRPr="001A5DB9">
        <w:rPr>
          <w:b/>
          <w:sz w:val="32"/>
          <w:szCs w:val="32"/>
        </w:rPr>
        <w:t>F</w:t>
      </w:r>
      <w:r w:rsidR="00056183">
        <w:rPr>
          <w:b/>
          <w:sz w:val="32"/>
          <w:szCs w:val="32"/>
        </w:rPr>
        <w:t>orthcoming f</w:t>
      </w:r>
      <w:r w:rsidRPr="001A5DB9">
        <w:rPr>
          <w:b/>
          <w:sz w:val="32"/>
          <w:szCs w:val="32"/>
        </w:rPr>
        <w:t>urther increases in conditionality</w:t>
      </w:r>
    </w:p>
    <w:p w:rsidR="00674C5C" w:rsidRDefault="00674C5C" w:rsidP="00C00B0A">
      <w:pPr>
        <w:pStyle w:val="text"/>
        <w:spacing w:before="0" w:beforeAutospacing="0" w:after="0" w:afterAutospacing="0"/>
      </w:pPr>
    </w:p>
    <w:p w:rsidR="00035495" w:rsidRDefault="001A5DB9" w:rsidP="00674C5C">
      <w:pPr>
        <w:pStyle w:val="text"/>
        <w:spacing w:before="0" w:beforeAutospacing="0" w:after="0" w:afterAutospacing="0"/>
      </w:pPr>
      <w:r>
        <w:t xml:space="preserve">The previous Briefing (August 2022, pp. 8-9) discussed the increase in the UC Administrative Earnings Threshold </w:t>
      </w:r>
      <w:r w:rsidR="001B4803">
        <w:t xml:space="preserve">(AET) </w:t>
      </w:r>
      <w:r>
        <w:t xml:space="preserve">from the equivalent of 9 hours a week for an individual on the National Minimum Wage to 12 hours a week. This took effect on 26 </w:t>
      </w:r>
      <w:r>
        <w:lastRenderedPageBreak/>
        <w:t>September. What this means is that an estimated 114,000 claimants at any one time</w:t>
      </w:r>
      <w:r w:rsidR="00350C6A">
        <w:t>, with earnings below the threshold,</w:t>
      </w:r>
      <w:r>
        <w:t xml:space="preserve"> are being moved from the ‘working – no requirements’ conditionality group to ‘searching for work’, which currently means a move from no conditionality to </w:t>
      </w:r>
      <w:r w:rsidR="003E7035">
        <w:t>full</w:t>
      </w:r>
      <w:r>
        <w:t xml:space="preserve"> conditionality. </w:t>
      </w:r>
      <w:r w:rsidR="0038391A">
        <w:t xml:space="preserve">A press release by DWP on 26 September at </w:t>
      </w:r>
      <w:hyperlink r:id="rId18" w:history="1">
        <w:r w:rsidR="0038391A" w:rsidRPr="00B440DA">
          <w:rPr>
            <w:rStyle w:val="Hyperlink"/>
          </w:rPr>
          <w:t>https://www.gov.uk/government/news/administrative-earnings-threshold-to-rise-for-universal-credit-jobseekers</w:t>
        </w:r>
      </w:hyperlink>
      <w:r w:rsidR="0038391A">
        <w:t xml:space="preserve"> gives some further information. </w:t>
      </w:r>
    </w:p>
    <w:p w:rsidR="00FA51A5" w:rsidRDefault="00FA51A5" w:rsidP="00674C5C">
      <w:pPr>
        <w:pStyle w:val="text"/>
        <w:spacing w:before="0" w:beforeAutospacing="0" w:after="0" w:afterAutospacing="0"/>
      </w:pPr>
    </w:p>
    <w:p w:rsidR="00674C5C" w:rsidRDefault="00066CF9" w:rsidP="00674C5C">
      <w:pPr>
        <w:pStyle w:val="text"/>
        <w:spacing w:before="0" w:beforeAutospacing="0" w:after="0" w:afterAutospacing="0"/>
      </w:pPr>
      <w:r>
        <w:t>Over the summer, leading Conservative politicians have been talking about increasing conditionality. During his leadership campaign, Rishi Sunak said he would be ‘much tougher’ on benefit claimants (</w:t>
      </w:r>
      <w:hyperlink r:id="rId19" w:history="1">
        <w:r w:rsidRPr="00B440DA">
          <w:rPr>
            <w:rStyle w:val="Hyperlink"/>
          </w:rPr>
          <w:t>https://www.telegraph.co.uk/politics/2022/08/17/liz-truss-rishi-sunak-tory-leadership-race-hustings-northern/</w:t>
        </w:r>
      </w:hyperlink>
      <w:r>
        <w:t xml:space="preserve"> )</w:t>
      </w:r>
      <w:r w:rsidR="00F22D46">
        <w:t>,</w:t>
      </w:r>
      <w:r w:rsidR="00AE037A">
        <w:rPr>
          <w:rStyle w:val="EndnoteReference"/>
        </w:rPr>
        <w:endnoteReference w:id="7"/>
      </w:r>
      <w:r>
        <w:t xml:space="preserve"> </w:t>
      </w:r>
      <w:r w:rsidR="00F22D46">
        <w:t>and also o</w:t>
      </w:r>
      <w:r w:rsidR="00F22D46" w:rsidRPr="00F22D46">
        <w:t xml:space="preserve">n 26 July </w:t>
      </w:r>
      <w:r w:rsidR="00F22D46">
        <w:t>he</w:t>
      </w:r>
      <w:r w:rsidR="00F22D46" w:rsidRPr="00F22D46">
        <w:t xml:space="preserve"> issued a press release saying that he would </w:t>
      </w:r>
      <w:r w:rsidR="00350C6A">
        <w:t xml:space="preserve">further </w:t>
      </w:r>
      <w:r w:rsidR="00F22D46" w:rsidRPr="00F22D46">
        <w:t xml:space="preserve">raise the 12 hours’ a week </w:t>
      </w:r>
      <w:r w:rsidR="00F22D46">
        <w:t xml:space="preserve">AET </w:t>
      </w:r>
      <w:r w:rsidR="00F22D46" w:rsidRPr="00F22D46">
        <w:t xml:space="preserve">to 18 hours. </w:t>
      </w:r>
      <w:r>
        <w:t xml:space="preserve">At the Conservative Party conference, Suella Braverman </w:t>
      </w:r>
      <w:r w:rsidR="003E7035">
        <w:t>said the benefit system needs ‘a bit more stick’ (</w:t>
      </w:r>
      <w:hyperlink r:id="rId20" w:history="1">
        <w:r w:rsidR="003E7035" w:rsidRPr="00B440DA">
          <w:rPr>
            <w:rStyle w:val="Hyperlink"/>
          </w:rPr>
          <w:t>https://www.thetimes.co.uk/article/liz-truss-faces-questions-on-45p-tax-rate-uturn-conservative-tory-conference-follow-live-g55pw3hvr</w:t>
        </w:r>
      </w:hyperlink>
      <w:r w:rsidR="003E7035">
        <w:t xml:space="preserve"> ). Reflecting these attitudes, </w:t>
      </w:r>
      <w:r w:rsidR="00674C5C">
        <w:t>three further increases in conditionality have been announce</w:t>
      </w:r>
      <w:r w:rsidR="00250818">
        <w:t xml:space="preserve">d: a further </w:t>
      </w:r>
      <w:proofErr w:type="gramStart"/>
      <w:r w:rsidR="00250818">
        <w:t>raising</w:t>
      </w:r>
      <w:proofErr w:type="gramEnd"/>
      <w:r w:rsidR="00250818">
        <w:t xml:space="preserve"> of the AET;</w:t>
      </w:r>
      <w:r w:rsidR="00674C5C">
        <w:t xml:space="preserve"> introduction of </w:t>
      </w:r>
      <w:r w:rsidR="008421A9">
        <w:t>the postponed ‘in-work conditionality’</w:t>
      </w:r>
      <w:r w:rsidR="00250818">
        <w:t>;</w:t>
      </w:r>
      <w:r w:rsidR="00674C5C">
        <w:t xml:space="preserve"> and general strengthening of the sanctions regime.</w:t>
      </w:r>
      <w:r w:rsidR="00350C6A">
        <w:t xml:space="preserve"> There have also been a couple of announcements of increased employment support, for over-50s and people with mental health issues.</w:t>
      </w:r>
    </w:p>
    <w:p w:rsidR="00674C5C" w:rsidRDefault="00674C5C" w:rsidP="00674C5C">
      <w:pPr>
        <w:pStyle w:val="text"/>
        <w:spacing w:before="0" w:beforeAutospacing="0" w:after="0" w:afterAutospacing="0"/>
      </w:pPr>
    </w:p>
    <w:p w:rsidR="00674C5C" w:rsidRPr="00674C5C" w:rsidRDefault="00674C5C" w:rsidP="00674C5C">
      <w:pPr>
        <w:pStyle w:val="text"/>
        <w:spacing w:before="0" w:beforeAutospacing="0" w:after="0" w:afterAutospacing="0"/>
        <w:rPr>
          <w:b/>
          <w:i/>
        </w:rPr>
      </w:pPr>
      <w:r w:rsidRPr="00674C5C">
        <w:rPr>
          <w:b/>
          <w:i/>
        </w:rPr>
        <w:t>Further raising of the AET to 15 hours a week in January 2023</w:t>
      </w:r>
    </w:p>
    <w:p w:rsidR="00674C5C" w:rsidRDefault="00674C5C" w:rsidP="00674C5C">
      <w:pPr>
        <w:pStyle w:val="text"/>
        <w:spacing w:before="0" w:beforeAutospacing="0" w:after="0" w:afterAutospacing="0"/>
      </w:pPr>
    </w:p>
    <w:p w:rsidR="00674C5C" w:rsidRDefault="00674C5C" w:rsidP="00674C5C">
      <w:pPr>
        <w:pStyle w:val="text"/>
        <w:spacing w:before="0" w:beforeAutospacing="0" w:after="0" w:afterAutospacing="0"/>
      </w:pPr>
      <w:r>
        <w:t xml:space="preserve">Kwasi Kwarteng in his abortive </w:t>
      </w:r>
      <w:r w:rsidRPr="00674C5C">
        <w:rPr>
          <w:i/>
        </w:rPr>
        <w:t>Growth Plan</w:t>
      </w:r>
      <w:r w:rsidR="003E7035">
        <w:t xml:space="preserve"> of 23 September </w:t>
      </w:r>
      <w:r w:rsidR="001E4B0A">
        <w:t>(HM Treasury 2022a, para. 4.30) stated ‘</w:t>
      </w:r>
      <w:r w:rsidR="001E4B0A" w:rsidRPr="001E4B0A">
        <w:rPr>
          <w:i/>
        </w:rPr>
        <w:t>The government is increasing support and incentives for those on Universal Credit (UC) across Great Britain by increasing the Administrative Earnings Threshold to 15 hours a week at National Living Wage for an individual claimant (and 24 hours a week for couples) from January 2023. This builds on the increase due to come into effect from 26 September 2022 which will raise the threshold from 9 hours a week to 12 hours a week for an individual (and 19 hours a week for couples). This latest</w:t>
      </w:r>
      <w:r w:rsidR="001E4B0A">
        <w:rPr>
          <w:i/>
        </w:rPr>
        <w:t xml:space="preserve"> </w:t>
      </w:r>
      <w:r w:rsidR="001E4B0A" w:rsidRPr="001E4B0A">
        <w:rPr>
          <w:i/>
        </w:rPr>
        <w:t>change means that around 120,000 more UC claimants who are in work on low earnings will be moved from the Light Touch labour market regime to the Intensive Work Search labour market regime. They will be expected to actively search for work and attend weekly or fortnightly appointments at a jobcentre in order to secure more or better paid work, or they could have their benefits reduced</w:t>
      </w:r>
      <w:r w:rsidR="001E4B0A">
        <w:t xml:space="preserve">.’ This </w:t>
      </w:r>
      <w:r w:rsidR="00250818">
        <w:t xml:space="preserve">commitment survived the reversal of most of the rest of </w:t>
      </w:r>
      <w:r w:rsidR="001E4B0A">
        <w:t>Kwarteng’s package</w:t>
      </w:r>
      <w:r w:rsidR="00250818">
        <w:t>, and was</w:t>
      </w:r>
      <w:r w:rsidR="001E4B0A">
        <w:t xml:space="preserve"> reaffirmed in Jeremy Hunt’s </w:t>
      </w:r>
      <w:r w:rsidR="001E4B0A" w:rsidRPr="00674C5C">
        <w:rPr>
          <w:i/>
        </w:rPr>
        <w:t>Autumn Statement</w:t>
      </w:r>
      <w:r w:rsidR="001E4B0A">
        <w:t xml:space="preserve"> of 17 November (HM Treasury 2022b, para. 3.7). </w:t>
      </w:r>
    </w:p>
    <w:p w:rsidR="00AB7A5D" w:rsidRDefault="00AB7A5D" w:rsidP="00674C5C">
      <w:pPr>
        <w:pStyle w:val="text"/>
        <w:spacing w:before="0" w:beforeAutospacing="0" w:after="0" w:afterAutospacing="0"/>
      </w:pPr>
    </w:p>
    <w:p w:rsidR="00AB7A5D" w:rsidRPr="00FA51A5" w:rsidRDefault="00AB7A5D" w:rsidP="00AB7A5D">
      <w:pPr>
        <w:pStyle w:val="text"/>
        <w:spacing w:before="0" w:beforeAutospacing="0" w:after="0" w:afterAutospacing="0"/>
        <w:rPr>
          <w:color w:val="FF0000"/>
        </w:rPr>
      </w:pPr>
      <w:r w:rsidRPr="00FA51A5">
        <w:t xml:space="preserve">Some of the problems likely to result from the 15-hour AET were discussed in an article by Julia Kollewe in the Guardian at </w:t>
      </w:r>
      <w:hyperlink r:id="rId21" w:history="1">
        <w:r w:rsidRPr="00FA51A5">
          <w:rPr>
            <w:rStyle w:val="Hyperlink"/>
          </w:rPr>
          <w:t>https://www.theguardian.com/society/2022/sep/23/part-time-workers-dismay-benefits-rule-changes-kwasi-kwarteng</w:t>
        </w:r>
      </w:hyperlink>
    </w:p>
    <w:p w:rsidR="00AB7A5D" w:rsidRPr="00350C6A" w:rsidRDefault="00AB7A5D" w:rsidP="00AB7A5D">
      <w:pPr>
        <w:rPr>
          <w:rFonts w:ascii="Times New Roman" w:hAnsi="Times New Roman" w:cs="Times New Roman"/>
          <w:sz w:val="24"/>
          <w:szCs w:val="24"/>
        </w:rPr>
      </w:pPr>
    </w:p>
    <w:p w:rsidR="0058168A" w:rsidRPr="00350C6A" w:rsidRDefault="0058168A" w:rsidP="00AB7A5D">
      <w:pPr>
        <w:rPr>
          <w:rFonts w:ascii="Times New Roman" w:hAnsi="Times New Roman" w:cs="Times New Roman"/>
          <w:sz w:val="24"/>
          <w:szCs w:val="24"/>
        </w:rPr>
      </w:pPr>
      <w:r w:rsidRPr="00350C6A">
        <w:rPr>
          <w:rFonts w:ascii="Times New Roman" w:hAnsi="Times New Roman" w:cs="Times New Roman"/>
          <w:sz w:val="24"/>
          <w:szCs w:val="24"/>
        </w:rPr>
        <w:t xml:space="preserve">If we assume that every one of the estimated 234,000 claimants shifted from the 9-hour to the 15-hour threshold were to achieve the full 6 hours’ additional work per week this would be equivalent to getting 40,000 wholly unemployed people into full-time work (234,000 x 6/35). But of course this is </w:t>
      </w:r>
      <w:r w:rsidR="00C00B0A">
        <w:rPr>
          <w:rFonts w:ascii="Times New Roman" w:hAnsi="Times New Roman" w:cs="Times New Roman"/>
          <w:sz w:val="24"/>
          <w:szCs w:val="24"/>
        </w:rPr>
        <w:t>extremel</w:t>
      </w:r>
      <w:r w:rsidRPr="00350C6A">
        <w:rPr>
          <w:rFonts w:ascii="Times New Roman" w:hAnsi="Times New Roman" w:cs="Times New Roman"/>
          <w:sz w:val="24"/>
          <w:szCs w:val="24"/>
        </w:rPr>
        <w:t xml:space="preserve">y over-optimistic. Perhaps the equivalent of one third of these claimants </w:t>
      </w:r>
      <w:r w:rsidR="00C00B0A">
        <w:rPr>
          <w:rFonts w:ascii="Times New Roman" w:hAnsi="Times New Roman" w:cs="Times New Roman"/>
          <w:sz w:val="24"/>
          <w:szCs w:val="24"/>
        </w:rPr>
        <w:t>might</w:t>
      </w:r>
      <w:r w:rsidRPr="00350C6A">
        <w:rPr>
          <w:rFonts w:ascii="Times New Roman" w:hAnsi="Times New Roman" w:cs="Times New Roman"/>
          <w:sz w:val="24"/>
          <w:szCs w:val="24"/>
        </w:rPr>
        <w:t xml:space="preserve"> achieve the 6 hours. This would equate to 13,000 wholly unemployed people moving into full-time work. Therefore it can be seen that despite the heavy publicity given to it, this </w:t>
      </w:r>
      <w:r w:rsidR="004E3138" w:rsidRPr="00350C6A">
        <w:rPr>
          <w:rFonts w:ascii="Times New Roman" w:hAnsi="Times New Roman" w:cs="Times New Roman"/>
          <w:sz w:val="24"/>
          <w:szCs w:val="24"/>
        </w:rPr>
        <w:t xml:space="preserve">policy </w:t>
      </w:r>
      <w:r w:rsidR="004E3138">
        <w:rPr>
          <w:rFonts w:ascii="Times New Roman" w:hAnsi="Times New Roman" w:cs="Times New Roman"/>
          <w:sz w:val="24"/>
          <w:szCs w:val="24"/>
        </w:rPr>
        <w:t>is</w:t>
      </w:r>
      <w:r w:rsidRPr="00350C6A">
        <w:rPr>
          <w:rFonts w:ascii="Times New Roman" w:hAnsi="Times New Roman" w:cs="Times New Roman"/>
          <w:sz w:val="24"/>
          <w:szCs w:val="24"/>
        </w:rPr>
        <w:t xml:space="preserve"> trivial in </w:t>
      </w:r>
      <w:r w:rsidR="004E3138">
        <w:rPr>
          <w:rFonts w:ascii="Times New Roman" w:hAnsi="Times New Roman" w:cs="Times New Roman"/>
          <w:sz w:val="24"/>
          <w:szCs w:val="24"/>
        </w:rPr>
        <w:t>relation to</w:t>
      </w:r>
      <w:r w:rsidRPr="00350C6A">
        <w:rPr>
          <w:rFonts w:ascii="Times New Roman" w:hAnsi="Times New Roman" w:cs="Times New Roman"/>
          <w:sz w:val="24"/>
          <w:szCs w:val="24"/>
        </w:rPr>
        <w:t xml:space="preserve"> the scale of economy-wide labour shortages and the 630,000 increase in economic inactivity</w:t>
      </w:r>
      <w:r w:rsidR="004E3138">
        <w:rPr>
          <w:rFonts w:ascii="Times New Roman" w:hAnsi="Times New Roman" w:cs="Times New Roman"/>
          <w:sz w:val="24"/>
          <w:szCs w:val="24"/>
        </w:rPr>
        <w:t>, though potentially serious in its impact on claimants</w:t>
      </w:r>
      <w:r w:rsidRPr="00350C6A">
        <w:rPr>
          <w:rFonts w:ascii="Times New Roman" w:hAnsi="Times New Roman" w:cs="Times New Roman"/>
          <w:sz w:val="24"/>
          <w:szCs w:val="24"/>
        </w:rPr>
        <w:t>.</w:t>
      </w:r>
    </w:p>
    <w:p w:rsidR="00FA51A5" w:rsidRPr="00350C6A" w:rsidRDefault="00FA51A5" w:rsidP="00674C5C">
      <w:pPr>
        <w:pStyle w:val="text"/>
        <w:spacing w:before="0" w:beforeAutospacing="0" w:after="0" w:afterAutospacing="0"/>
      </w:pPr>
    </w:p>
    <w:p w:rsidR="00674C5C" w:rsidRPr="00674C5C" w:rsidRDefault="00674C5C" w:rsidP="00674C5C">
      <w:pPr>
        <w:pStyle w:val="text"/>
        <w:spacing w:before="0" w:beforeAutospacing="0" w:after="0" w:afterAutospacing="0"/>
        <w:rPr>
          <w:b/>
          <w:i/>
        </w:rPr>
      </w:pPr>
      <w:r w:rsidRPr="00674C5C">
        <w:rPr>
          <w:b/>
          <w:i/>
        </w:rPr>
        <w:t xml:space="preserve">Introduction of </w:t>
      </w:r>
      <w:r w:rsidR="008421A9">
        <w:rPr>
          <w:b/>
          <w:i/>
        </w:rPr>
        <w:t>‘in-work conditionality’</w:t>
      </w:r>
    </w:p>
    <w:p w:rsidR="00674C5C" w:rsidRDefault="00674C5C" w:rsidP="00674C5C">
      <w:pPr>
        <w:pStyle w:val="text"/>
        <w:spacing w:before="0" w:beforeAutospacing="0" w:after="0" w:afterAutospacing="0"/>
      </w:pPr>
    </w:p>
    <w:p w:rsidR="00F22D46" w:rsidRDefault="00FA51A5" w:rsidP="00FA51A5">
      <w:pPr>
        <w:pStyle w:val="text"/>
        <w:spacing w:before="0" w:beforeAutospacing="0" w:after="0" w:afterAutospacing="0"/>
      </w:pPr>
      <w:r>
        <w:t xml:space="preserve">Jeremy Hunt’s </w:t>
      </w:r>
      <w:r w:rsidRPr="00674C5C">
        <w:rPr>
          <w:i/>
        </w:rPr>
        <w:t>Autumn Statement</w:t>
      </w:r>
      <w:r>
        <w:t xml:space="preserve"> of 17 November (HM Treasury 2022b, para. 3.7) also stated</w:t>
      </w:r>
      <w:r w:rsidRPr="00FA51A5">
        <w:t xml:space="preserve">:  </w:t>
      </w:r>
      <w:r w:rsidRPr="00FA51A5">
        <w:rPr>
          <w:i/>
        </w:rPr>
        <w:t>‘To help tackle the barriers to progression faced by individuals on lower earnings, the government will bring forward the nationwide rollout of the In-Work Progression offer, starting with a phased rollout from September 2023. This will mean that over 600,000 Universal Credit claimants that are in work will be required to meet with a dedicated work coach so that they have support to increase their hours or earnings</w:t>
      </w:r>
      <w:r w:rsidR="00F22D46">
        <w:rPr>
          <w:i/>
        </w:rPr>
        <w:t>.</w:t>
      </w:r>
      <w:r w:rsidRPr="00FA51A5">
        <w:rPr>
          <w:i/>
        </w:rPr>
        <w:t>’</w:t>
      </w:r>
      <w:r>
        <w:rPr>
          <w:i/>
        </w:rPr>
        <w:t xml:space="preserve"> </w:t>
      </w:r>
      <w:r w:rsidR="00F22D46">
        <w:rPr>
          <w:i/>
        </w:rPr>
        <w:t xml:space="preserve">  </w:t>
      </w:r>
      <w:r w:rsidRPr="00F22D46">
        <w:t xml:space="preserve">This is the ‘in-work conditionality’ which caused so much controversy when UC was being introduced. </w:t>
      </w:r>
      <w:proofErr w:type="gramStart"/>
      <w:r w:rsidR="00AB7A5D">
        <w:t>Currently, in spite of its name, the ‘working – with requirements’ group is not subject to conditionality.</w:t>
      </w:r>
      <w:proofErr w:type="gramEnd"/>
    </w:p>
    <w:p w:rsidR="00F22D46" w:rsidRDefault="00F22D46" w:rsidP="00FA51A5">
      <w:pPr>
        <w:pStyle w:val="text"/>
        <w:spacing w:before="0" w:beforeAutospacing="0" w:after="0" w:afterAutospacing="0"/>
      </w:pPr>
    </w:p>
    <w:p w:rsidR="00FA51A5" w:rsidRDefault="00F22D46" w:rsidP="00AB7A5D">
      <w:pPr>
        <w:pStyle w:val="text"/>
        <w:spacing w:before="0" w:beforeAutospacing="0" w:after="0" w:afterAutospacing="0"/>
      </w:pPr>
      <w:r>
        <w:t xml:space="preserve">The DWP ran an </w:t>
      </w:r>
      <w:r w:rsidRPr="00F22D46">
        <w:t xml:space="preserve">‘in-work progression trial’ from </w:t>
      </w:r>
      <w:r>
        <w:t>April 2015 to March 2018</w:t>
      </w:r>
      <w:r w:rsidR="00331D4A">
        <w:t>. The evaluation (DWP 2019)</w:t>
      </w:r>
      <w:r>
        <w:t xml:space="preserve"> produced very mediocre results</w:t>
      </w:r>
      <w:r w:rsidR="00331D4A">
        <w:t xml:space="preserve"> (summarised in the November 2019 Briefing, p.10)</w:t>
      </w:r>
      <w:r>
        <w:t xml:space="preserve">, suggesting that </w:t>
      </w:r>
      <w:r w:rsidR="00331D4A">
        <w:t>the programme produced only marginal benefits and casting doubt on its value for money</w:t>
      </w:r>
      <w:r w:rsidR="00AB7A5D">
        <w:t>, even before considering the problems it will create for claimants</w:t>
      </w:r>
      <w:r w:rsidR="00331D4A">
        <w:t>.</w:t>
      </w:r>
      <w:r w:rsidR="00AB7A5D">
        <w:rPr>
          <w:rStyle w:val="EndnoteReference"/>
        </w:rPr>
        <w:endnoteReference w:id="8"/>
      </w:r>
      <w:r w:rsidR="00331D4A">
        <w:t xml:space="preserve"> </w:t>
      </w:r>
      <w:r w:rsidR="00AB7A5D">
        <w:t xml:space="preserve"> Much will depend on how the programme is administered – the more voluntary it is, the more successful </w:t>
      </w:r>
      <w:r w:rsidR="00250818">
        <w:t>it seems</w:t>
      </w:r>
      <w:r w:rsidR="00AB7A5D">
        <w:t xml:space="preserve"> likely to be.</w:t>
      </w:r>
    </w:p>
    <w:p w:rsidR="003D758C" w:rsidRDefault="003D758C" w:rsidP="00AB7A5D">
      <w:pPr>
        <w:pStyle w:val="text"/>
        <w:spacing w:before="0" w:beforeAutospacing="0" w:after="0" w:afterAutospacing="0"/>
      </w:pPr>
    </w:p>
    <w:p w:rsidR="003D758C" w:rsidRPr="00FA51A5" w:rsidRDefault="003D758C" w:rsidP="00AB7A5D">
      <w:pPr>
        <w:pStyle w:val="text"/>
        <w:spacing w:before="0" w:beforeAutospacing="0" w:after="0" w:afterAutospacing="0"/>
        <w:rPr>
          <w:color w:val="FF0000"/>
        </w:rPr>
      </w:pPr>
      <w:r>
        <w:t xml:space="preserve">The estimate of ‘over 600,000’ UC claimants being drawn into in-work conditionality has presumably been derived </w:t>
      </w:r>
      <w:r w:rsidR="00250818">
        <w:t xml:space="preserve">in the first instance </w:t>
      </w:r>
      <w:r>
        <w:t xml:space="preserve">by taking the </w:t>
      </w:r>
      <w:r w:rsidR="005932BA">
        <w:t>964,0</w:t>
      </w:r>
      <w:r>
        <w:t xml:space="preserve">00 claimants in the ‘working – with requirements’ group at October 2022 and deducting the </w:t>
      </w:r>
      <w:r w:rsidR="005932BA">
        <w:t xml:space="preserve">114,000 and 120,000 claimants </w:t>
      </w:r>
      <w:r w:rsidR="00250818">
        <w:t xml:space="preserve">respectively who are </w:t>
      </w:r>
      <w:r w:rsidR="005932BA">
        <w:t xml:space="preserve">estimated to move into ‘intensive work search’ in the two rounds of raising of the AET. This produces the rather higher estimate of 730,000, but DWP may be making an adjustment for </w:t>
      </w:r>
      <w:r w:rsidR="00C00B0A">
        <w:t xml:space="preserve">other </w:t>
      </w:r>
      <w:r w:rsidR="005932BA">
        <w:t xml:space="preserve">factors such as </w:t>
      </w:r>
      <w:proofErr w:type="gramStart"/>
      <w:r w:rsidR="005932BA">
        <w:t>raising</w:t>
      </w:r>
      <w:proofErr w:type="gramEnd"/>
      <w:r w:rsidR="005932BA">
        <w:t xml:space="preserve"> of the minimum wage.</w:t>
      </w:r>
    </w:p>
    <w:p w:rsidR="00674C5C" w:rsidRPr="00FA51A5" w:rsidRDefault="00674C5C" w:rsidP="00674C5C">
      <w:pPr>
        <w:pStyle w:val="text"/>
        <w:spacing w:before="0" w:beforeAutospacing="0" w:after="0" w:afterAutospacing="0"/>
      </w:pPr>
    </w:p>
    <w:p w:rsidR="00674C5C" w:rsidRPr="00674C5C" w:rsidRDefault="00674C5C" w:rsidP="00674C5C">
      <w:pPr>
        <w:pStyle w:val="text"/>
        <w:spacing w:before="0" w:beforeAutospacing="0" w:after="0" w:afterAutospacing="0"/>
        <w:rPr>
          <w:b/>
          <w:i/>
        </w:rPr>
      </w:pPr>
      <w:r w:rsidRPr="00674C5C">
        <w:rPr>
          <w:b/>
          <w:i/>
        </w:rPr>
        <w:t>General strengthening of the sanctions regime</w:t>
      </w:r>
    </w:p>
    <w:p w:rsidR="00674C5C" w:rsidRDefault="00674C5C" w:rsidP="00674C5C">
      <w:pPr>
        <w:pStyle w:val="text"/>
        <w:spacing w:before="0" w:beforeAutospacing="0" w:after="0" w:afterAutospacing="0"/>
      </w:pPr>
    </w:p>
    <w:p w:rsidR="00AB7A5D" w:rsidRDefault="00AB7A5D" w:rsidP="00AB7A5D">
      <w:pPr>
        <w:pStyle w:val="text"/>
        <w:spacing w:before="0" w:beforeAutospacing="0" w:after="0" w:afterAutospacing="0"/>
      </w:pPr>
      <w:r>
        <w:t xml:space="preserve">Kwarteng’s </w:t>
      </w:r>
      <w:r w:rsidRPr="00254384">
        <w:rPr>
          <w:i/>
        </w:rPr>
        <w:t>Growth Plan</w:t>
      </w:r>
      <w:r>
        <w:t xml:space="preserve"> (HM Treasury 2022a, para. 4.31) </w:t>
      </w:r>
      <w:r w:rsidR="00250818">
        <w:t xml:space="preserve">stated </w:t>
      </w:r>
      <w:r>
        <w:t xml:space="preserve">‘Alongside (the changes to the AET), the government will be strengthening the (UC) sanctions regime </w:t>
      </w:r>
      <w:r w:rsidR="003D758C">
        <w:t>to set clear work expectations – including applying for jobs, attending interviews or increasing the hours – in return for receiving UC. Claimants who do not fulfil their job-search commitment without good reason could have their benefits reduced.’ This can only mean a further increase in sanctions beyond the over half a million per year being imposed already</w:t>
      </w:r>
      <w:r w:rsidR="00250818">
        <w:t xml:space="preserve">. </w:t>
      </w:r>
      <w:r w:rsidR="00955BB1">
        <w:t xml:space="preserve">This statement was not repeated in Hunt’s </w:t>
      </w:r>
      <w:r w:rsidR="00955BB1" w:rsidRPr="00955BB1">
        <w:rPr>
          <w:i/>
        </w:rPr>
        <w:t>Autumn Statement</w:t>
      </w:r>
      <w:r w:rsidR="00955BB1">
        <w:t>, so it is unclear how much should be read into it.</w:t>
      </w:r>
    </w:p>
    <w:p w:rsidR="003D758C" w:rsidRDefault="003D758C" w:rsidP="00AB7A5D">
      <w:pPr>
        <w:pStyle w:val="text"/>
        <w:spacing w:before="0" w:beforeAutospacing="0" w:after="0" w:afterAutospacing="0"/>
      </w:pPr>
    </w:p>
    <w:p w:rsidR="006C2151" w:rsidRDefault="006C2151" w:rsidP="00AB7A5D">
      <w:pPr>
        <w:pStyle w:val="text"/>
        <w:spacing w:before="0" w:beforeAutospacing="0" w:after="0" w:afterAutospacing="0"/>
      </w:pPr>
      <w:r w:rsidRPr="006C2151">
        <w:rPr>
          <w:b/>
          <w:i/>
        </w:rPr>
        <w:t xml:space="preserve">Expansion of </w:t>
      </w:r>
      <w:r w:rsidR="0064402C">
        <w:rPr>
          <w:b/>
          <w:i/>
        </w:rPr>
        <w:t>employment support for older workers and those with mental health issues</w:t>
      </w:r>
    </w:p>
    <w:p w:rsidR="0064402C" w:rsidRDefault="0064402C" w:rsidP="00AB7A5D">
      <w:pPr>
        <w:pStyle w:val="text"/>
        <w:spacing w:before="0" w:beforeAutospacing="0" w:after="0" w:afterAutospacing="0"/>
      </w:pPr>
    </w:p>
    <w:p w:rsidR="0064402C" w:rsidRDefault="00955BB1" w:rsidP="00AB7A5D">
      <w:pPr>
        <w:pStyle w:val="text"/>
        <w:spacing w:before="0" w:beforeAutospacing="0" w:after="0" w:afterAutospacing="0"/>
      </w:pPr>
      <w:r>
        <w:t xml:space="preserve">Kwarteng’s </w:t>
      </w:r>
      <w:r w:rsidR="006C2151" w:rsidRPr="00254384">
        <w:rPr>
          <w:i/>
        </w:rPr>
        <w:t>Growth Plan</w:t>
      </w:r>
      <w:r w:rsidR="006C2151">
        <w:t xml:space="preserve"> (HM Treasury 2022a, para. 4.32) stated ‘</w:t>
      </w:r>
      <w:r w:rsidR="006C2151" w:rsidRPr="006C2151">
        <w:t>To help older workers to find work, the government  will provide additional work coach support to new, eligible over 50s claimants and – for the first time – to over 50s that are long-term unemployed. This will mean more jobseekers across Great Britain receive intensive, tailored support at jobcentres to help them get into and progress in work, boosting their earnings ahead of retirement.</w:t>
      </w:r>
      <w:r w:rsidR="006C2151">
        <w:t xml:space="preserve">’ More detail is at </w:t>
      </w:r>
      <w:hyperlink r:id="rId22" w:history="1">
        <w:r w:rsidR="006C2151" w:rsidRPr="000E18F9">
          <w:rPr>
            <w:rStyle w:val="Hyperlink"/>
          </w:rPr>
          <w:t>https://www.gov.uk/government/news/government-drive-to-help-those-aged-50-and-over-re-join-the-jobs-market</w:t>
        </w:r>
      </w:hyperlink>
      <w:r w:rsidR="001E433C">
        <w:t xml:space="preserve"> </w:t>
      </w:r>
      <w:r w:rsidR="00C00B0A">
        <w:t xml:space="preserve"> </w:t>
      </w:r>
      <w:r w:rsidR="0064402C">
        <w:t xml:space="preserve">On 10 October the government also announced at </w:t>
      </w:r>
      <w:hyperlink r:id="rId23" w:history="1">
        <w:r w:rsidR="0064402C" w:rsidRPr="000D6440">
          <w:rPr>
            <w:rStyle w:val="Hyperlink"/>
          </w:rPr>
          <w:t>https://www.gov.uk/government/news/122-million-employment-boost-for-people-receiving-mental-health-support</w:t>
        </w:r>
      </w:hyperlink>
      <w:r w:rsidR="0064402C">
        <w:t xml:space="preserve"> national rollout of an NHS </w:t>
      </w:r>
      <w:r w:rsidR="0064402C" w:rsidRPr="0064402C">
        <w:t xml:space="preserve">England service </w:t>
      </w:r>
      <w:r w:rsidR="0064402C">
        <w:t>to</w:t>
      </w:r>
      <w:r w:rsidR="0064402C" w:rsidRPr="0064402C">
        <w:t xml:space="preserve"> provid</w:t>
      </w:r>
      <w:r w:rsidR="0064402C">
        <w:t>e</w:t>
      </w:r>
      <w:r w:rsidR="0064402C" w:rsidRPr="0064402C">
        <w:t xml:space="preserve"> those who receive mental health support with employment advice to help them stay in work or return to the job market quicker</w:t>
      </w:r>
      <w:r w:rsidR="0064402C">
        <w:t>.</w:t>
      </w:r>
      <w:r w:rsidR="00C00B0A" w:rsidRPr="00C00B0A">
        <w:t xml:space="preserve"> </w:t>
      </w:r>
      <w:r w:rsidR="00C00B0A">
        <w:t xml:space="preserve"> There has been no mention of compulsion in connection with these programmes.  </w:t>
      </w:r>
    </w:p>
    <w:p w:rsidR="006C2151" w:rsidRDefault="006C2151" w:rsidP="00AB7A5D">
      <w:pPr>
        <w:pStyle w:val="text"/>
        <w:spacing w:before="0" w:beforeAutospacing="0" w:after="0" w:afterAutospacing="0"/>
      </w:pPr>
    </w:p>
    <w:p w:rsidR="006C2151" w:rsidRPr="002D0CCB" w:rsidRDefault="001E433C" w:rsidP="00AB7A5D">
      <w:pPr>
        <w:pStyle w:val="text"/>
        <w:spacing w:before="0" w:beforeAutospacing="0" w:after="0" w:afterAutospacing="0"/>
        <w:rPr>
          <w:b/>
          <w:sz w:val="32"/>
          <w:szCs w:val="32"/>
        </w:rPr>
      </w:pPr>
      <w:r w:rsidRPr="002D0CCB">
        <w:rPr>
          <w:b/>
          <w:sz w:val="32"/>
          <w:szCs w:val="32"/>
        </w:rPr>
        <w:t xml:space="preserve">The fall in economic activity and </w:t>
      </w:r>
      <w:r w:rsidR="002D0CCB" w:rsidRPr="002D0CCB">
        <w:rPr>
          <w:b/>
          <w:sz w:val="32"/>
          <w:szCs w:val="32"/>
        </w:rPr>
        <w:t>r</w:t>
      </w:r>
      <w:r w:rsidR="00F85462" w:rsidRPr="002D0CCB">
        <w:rPr>
          <w:b/>
          <w:sz w:val="32"/>
          <w:szCs w:val="32"/>
        </w:rPr>
        <w:t xml:space="preserve">eview </w:t>
      </w:r>
      <w:r w:rsidR="002D0CCB" w:rsidRPr="002D0CCB">
        <w:rPr>
          <w:b/>
          <w:sz w:val="32"/>
          <w:szCs w:val="32"/>
        </w:rPr>
        <w:t>by DWP</w:t>
      </w:r>
    </w:p>
    <w:p w:rsidR="00F85462" w:rsidRDefault="00F85462" w:rsidP="00AB7A5D">
      <w:pPr>
        <w:pStyle w:val="text"/>
        <w:spacing w:before="0" w:beforeAutospacing="0" w:after="0" w:afterAutospacing="0"/>
      </w:pPr>
    </w:p>
    <w:p w:rsidR="002D0CCB" w:rsidRDefault="007F5E30" w:rsidP="00AB7A5D">
      <w:pPr>
        <w:pStyle w:val="text"/>
        <w:spacing w:before="0" w:beforeAutospacing="0" w:after="0" w:afterAutospacing="0"/>
      </w:pPr>
      <w:r>
        <w:t>T</w:t>
      </w:r>
      <w:r w:rsidR="002D0CCB">
        <w:t>he withdrawal of large numbers of people from the labour force since the pandemic</w:t>
      </w:r>
      <w:r w:rsidRPr="007F5E30">
        <w:t xml:space="preserve"> </w:t>
      </w:r>
      <w:r>
        <w:t xml:space="preserve">was discussed in the previous Briefing (August 2022, p.10). Chloe Smith’s only significant speech during her short spell as Secretary of State for Work and Pensions focused on this issue: </w:t>
      </w:r>
      <w:hyperlink r:id="rId24" w:history="1">
        <w:r w:rsidRPr="000E18F9">
          <w:rPr>
            <w:rStyle w:val="Hyperlink"/>
          </w:rPr>
          <w:t>https://www.gov.uk/government/news/dwp-secretary-of-state-outlines-plans-to-boost-labour-market</w:t>
        </w:r>
      </w:hyperlink>
      <w:r>
        <w:t xml:space="preserve"> and the media have continued to reflect increasing concern about it.</w:t>
      </w:r>
    </w:p>
    <w:p w:rsidR="00E87BC5" w:rsidRPr="00E87BC5" w:rsidRDefault="00E87BC5" w:rsidP="00AB7A5D">
      <w:pPr>
        <w:pStyle w:val="text"/>
        <w:spacing w:before="0" w:beforeAutospacing="0" w:after="0" w:afterAutospacing="0"/>
      </w:pPr>
    </w:p>
    <w:p w:rsidR="002D0CCB" w:rsidRPr="00E87BC5" w:rsidRDefault="001D0AF1" w:rsidP="00E87BC5">
      <w:pPr>
        <w:rPr>
          <w:rFonts w:ascii="Times New Roman" w:hAnsi="Times New Roman" w:cs="Times New Roman"/>
          <w:sz w:val="24"/>
          <w:szCs w:val="24"/>
        </w:rPr>
      </w:pPr>
      <w:r w:rsidRPr="00E87BC5">
        <w:rPr>
          <w:rFonts w:ascii="Times New Roman" w:hAnsi="Times New Roman" w:cs="Times New Roman"/>
          <w:sz w:val="24"/>
          <w:szCs w:val="24"/>
        </w:rPr>
        <w:t xml:space="preserve">A series of articles in the </w:t>
      </w:r>
      <w:r w:rsidRPr="00495058">
        <w:rPr>
          <w:rFonts w:ascii="Times New Roman" w:hAnsi="Times New Roman" w:cs="Times New Roman"/>
          <w:i/>
          <w:sz w:val="24"/>
          <w:szCs w:val="24"/>
        </w:rPr>
        <w:t>Financial Times</w:t>
      </w:r>
      <w:r w:rsidRPr="00E87BC5">
        <w:rPr>
          <w:rFonts w:ascii="Times New Roman" w:hAnsi="Times New Roman" w:cs="Times New Roman"/>
          <w:sz w:val="24"/>
          <w:szCs w:val="24"/>
        </w:rPr>
        <w:t xml:space="preserve"> have presented the evidence for thinking that the decline in economic activity is very largely due to the excessive pressure on the NHS resulting in a failure to deliver adequate healthcare: Camilla Cavendish (17 September, p.12), Sarah O’Connor (27 September p.23)</w:t>
      </w:r>
      <w:r w:rsidR="009B1BD2">
        <w:rPr>
          <w:rFonts w:ascii="Times New Roman" w:hAnsi="Times New Roman" w:cs="Times New Roman"/>
          <w:sz w:val="24"/>
          <w:szCs w:val="24"/>
        </w:rPr>
        <w:t xml:space="preserve"> and</w:t>
      </w:r>
      <w:r w:rsidRPr="00E87BC5">
        <w:rPr>
          <w:rFonts w:ascii="Times New Roman" w:hAnsi="Times New Roman" w:cs="Times New Roman"/>
          <w:sz w:val="24"/>
          <w:szCs w:val="24"/>
        </w:rPr>
        <w:t xml:space="preserve"> John Burn-Murdoch (7 October p.22 and 4 November p.</w:t>
      </w:r>
      <w:r w:rsidR="00495058">
        <w:rPr>
          <w:rFonts w:ascii="Times New Roman" w:hAnsi="Times New Roman" w:cs="Times New Roman"/>
          <w:sz w:val="24"/>
          <w:szCs w:val="24"/>
        </w:rPr>
        <w:t>22</w:t>
      </w:r>
      <w:r w:rsidR="00A67264" w:rsidRPr="00E87BC5">
        <w:rPr>
          <w:rFonts w:ascii="Times New Roman" w:hAnsi="Times New Roman" w:cs="Times New Roman"/>
          <w:sz w:val="24"/>
          <w:szCs w:val="24"/>
        </w:rPr>
        <w:t>).</w:t>
      </w:r>
      <w:r w:rsidRPr="00E87BC5">
        <w:rPr>
          <w:rFonts w:ascii="Times New Roman" w:hAnsi="Times New Roman" w:cs="Times New Roman"/>
          <w:sz w:val="24"/>
          <w:szCs w:val="24"/>
        </w:rPr>
        <w:t xml:space="preserve"> </w:t>
      </w:r>
      <w:r w:rsidR="009B1BD2">
        <w:rPr>
          <w:rFonts w:ascii="Times New Roman" w:hAnsi="Times New Roman" w:cs="Times New Roman"/>
          <w:sz w:val="24"/>
          <w:szCs w:val="24"/>
        </w:rPr>
        <w:t xml:space="preserve">Similar </w:t>
      </w:r>
      <w:r w:rsidR="00E87BC5" w:rsidRPr="00E87BC5">
        <w:rPr>
          <w:rFonts w:ascii="Times New Roman" w:hAnsi="Times New Roman" w:cs="Times New Roman"/>
          <w:sz w:val="24"/>
          <w:szCs w:val="24"/>
        </w:rPr>
        <w:t xml:space="preserve">articles appeared in the </w:t>
      </w:r>
      <w:r w:rsidR="00E87BC5" w:rsidRPr="00E87BC5">
        <w:rPr>
          <w:rFonts w:ascii="Times New Roman" w:hAnsi="Times New Roman" w:cs="Times New Roman"/>
          <w:i/>
          <w:sz w:val="24"/>
          <w:szCs w:val="24"/>
        </w:rPr>
        <w:t>Observer</w:t>
      </w:r>
      <w:r w:rsidR="00E87BC5" w:rsidRPr="00E87BC5">
        <w:rPr>
          <w:rFonts w:ascii="Times New Roman" w:hAnsi="Times New Roman" w:cs="Times New Roman"/>
          <w:sz w:val="24"/>
          <w:szCs w:val="24"/>
        </w:rPr>
        <w:t xml:space="preserve">, 23 October, at </w:t>
      </w:r>
      <w:hyperlink r:id="rId25" w:history="1">
        <w:r w:rsidR="00E87BC5" w:rsidRPr="00E87BC5">
          <w:rPr>
            <w:rStyle w:val="Hyperlink"/>
            <w:rFonts w:ascii="Times New Roman" w:hAnsi="Times New Roman" w:cs="Times New Roman"/>
            <w:sz w:val="24"/>
            <w:szCs w:val="24"/>
          </w:rPr>
          <w:t>https://www.theguardian.com/business/2022/oct/22/the-long-battle-to-get-britains-lost-employees-back-to-work</w:t>
        </w:r>
      </w:hyperlink>
      <w:r w:rsidR="00E87BC5" w:rsidRPr="00E87BC5">
        <w:rPr>
          <w:rFonts w:ascii="Times New Roman" w:hAnsi="Times New Roman" w:cs="Times New Roman"/>
          <w:sz w:val="24"/>
          <w:szCs w:val="24"/>
        </w:rPr>
        <w:t xml:space="preserve">, </w:t>
      </w:r>
      <w:r w:rsidR="009B1BD2">
        <w:rPr>
          <w:rFonts w:ascii="Times New Roman" w:hAnsi="Times New Roman" w:cs="Times New Roman"/>
          <w:sz w:val="24"/>
          <w:szCs w:val="24"/>
        </w:rPr>
        <w:t>i</w:t>
      </w:r>
      <w:r w:rsidR="00E87BC5" w:rsidRPr="00E87BC5">
        <w:rPr>
          <w:rFonts w:ascii="Times New Roman" w:hAnsi="Times New Roman" w:cs="Times New Roman"/>
          <w:sz w:val="24"/>
          <w:szCs w:val="24"/>
        </w:rPr>
        <w:t xml:space="preserve">n the </w:t>
      </w:r>
      <w:r w:rsidR="00E87BC5" w:rsidRPr="00E87BC5">
        <w:rPr>
          <w:rFonts w:ascii="Times New Roman" w:hAnsi="Times New Roman" w:cs="Times New Roman"/>
          <w:i/>
          <w:sz w:val="24"/>
          <w:szCs w:val="24"/>
        </w:rPr>
        <w:t>Guardian</w:t>
      </w:r>
      <w:r w:rsidR="00E87BC5" w:rsidRPr="00E87BC5">
        <w:rPr>
          <w:rFonts w:ascii="Times New Roman" w:hAnsi="Times New Roman" w:cs="Times New Roman"/>
          <w:sz w:val="24"/>
          <w:szCs w:val="24"/>
        </w:rPr>
        <w:t xml:space="preserve">, 11 October at </w:t>
      </w:r>
      <w:hyperlink r:id="rId26" w:history="1">
        <w:r w:rsidR="00E87BC5" w:rsidRPr="00E87BC5">
          <w:rPr>
            <w:rStyle w:val="Hyperlink"/>
            <w:rFonts w:ascii="Times New Roman" w:hAnsi="Times New Roman" w:cs="Times New Roman"/>
            <w:sz w:val="24"/>
            <w:szCs w:val="24"/>
          </w:rPr>
          <w:t>https://www.theguardian.com/business/2022/oct/11/uk-unemployment-long-term-sick-jobless-level-pay-inflation</w:t>
        </w:r>
      </w:hyperlink>
      <w:r w:rsidR="004D7C28">
        <w:rPr>
          <w:rFonts w:ascii="Times New Roman" w:hAnsi="Times New Roman" w:cs="Times New Roman"/>
          <w:sz w:val="24"/>
          <w:szCs w:val="24"/>
        </w:rPr>
        <w:t xml:space="preserve"> , </w:t>
      </w:r>
      <w:r w:rsidR="00E87BC5">
        <w:rPr>
          <w:rFonts w:ascii="Times New Roman" w:hAnsi="Times New Roman" w:cs="Times New Roman"/>
          <w:sz w:val="24"/>
          <w:szCs w:val="24"/>
        </w:rPr>
        <w:t xml:space="preserve">and on the BBC News website at </w:t>
      </w:r>
      <w:hyperlink r:id="rId27" w:history="1">
        <w:r w:rsidR="00E87BC5" w:rsidRPr="000E18F9">
          <w:rPr>
            <w:rStyle w:val="Hyperlink"/>
            <w:rFonts w:ascii="Times New Roman" w:hAnsi="Times New Roman" w:cs="Times New Roman"/>
            <w:sz w:val="24"/>
            <w:szCs w:val="24"/>
          </w:rPr>
          <w:t>https://www.bbc.co.uk/news/business-63204333</w:t>
        </w:r>
      </w:hyperlink>
      <w:r w:rsidR="00E87BC5">
        <w:rPr>
          <w:rFonts w:ascii="Times New Roman" w:hAnsi="Times New Roman" w:cs="Times New Roman"/>
          <w:sz w:val="24"/>
          <w:szCs w:val="24"/>
        </w:rPr>
        <w:t xml:space="preserve">  on 11 October</w:t>
      </w:r>
      <w:r w:rsidR="00627CBD">
        <w:rPr>
          <w:rFonts w:ascii="Times New Roman" w:hAnsi="Times New Roman" w:cs="Times New Roman"/>
          <w:sz w:val="24"/>
          <w:szCs w:val="24"/>
        </w:rPr>
        <w:t xml:space="preserve"> and </w:t>
      </w:r>
      <w:r w:rsidR="004D7C28">
        <w:rPr>
          <w:rFonts w:ascii="Times New Roman" w:hAnsi="Times New Roman" w:cs="Times New Roman"/>
          <w:sz w:val="24"/>
          <w:szCs w:val="24"/>
        </w:rPr>
        <w:t xml:space="preserve">at </w:t>
      </w:r>
      <w:hyperlink r:id="rId28" w:history="1">
        <w:r w:rsidR="004D7C28" w:rsidRPr="00CB7BF7">
          <w:rPr>
            <w:rStyle w:val="Hyperlink"/>
            <w:rFonts w:ascii="Times New Roman" w:hAnsi="Times New Roman" w:cs="Times New Roman"/>
            <w:sz w:val="24"/>
            <w:szCs w:val="24"/>
          </w:rPr>
          <w:t>https://www.bbc.co.uk/news/health-63625989</w:t>
        </w:r>
      </w:hyperlink>
      <w:r w:rsidR="004D7C28">
        <w:rPr>
          <w:rFonts w:ascii="Times New Roman" w:hAnsi="Times New Roman" w:cs="Times New Roman"/>
          <w:sz w:val="24"/>
          <w:szCs w:val="24"/>
        </w:rPr>
        <w:t xml:space="preserve"> on 23 November</w:t>
      </w:r>
      <w:r w:rsidR="00E87BC5">
        <w:rPr>
          <w:rFonts w:ascii="Times New Roman" w:hAnsi="Times New Roman" w:cs="Times New Roman"/>
          <w:sz w:val="24"/>
          <w:szCs w:val="24"/>
        </w:rPr>
        <w:t xml:space="preserve">. </w:t>
      </w:r>
      <w:r w:rsidR="00627CBD">
        <w:rPr>
          <w:rFonts w:ascii="Times New Roman" w:hAnsi="Times New Roman" w:cs="Times New Roman"/>
          <w:sz w:val="24"/>
          <w:szCs w:val="24"/>
        </w:rPr>
        <w:t>The Bank of England has espoused this view in its latest Monetary Policy Report (Bank of England 2022</w:t>
      </w:r>
      <w:r w:rsidR="002D4E44">
        <w:rPr>
          <w:rFonts w:ascii="Times New Roman" w:hAnsi="Times New Roman" w:cs="Times New Roman"/>
          <w:sz w:val="24"/>
          <w:szCs w:val="24"/>
        </w:rPr>
        <w:t>, pp.86-7</w:t>
      </w:r>
      <w:r w:rsidR="00627CBD">
        <w:rPr>
          <w:rFonts w:ascii="Times New Roman" w:hAnsi="Times New Roman" w:cs="Times New Roman"/>
          <w:sz w:val="24"/>
          <w:szCs w:val="24"/>
        </w:rPr>
        <w:t xml:space="preserve">): </w:t>
      </w:r>
      <w:r w:rsidR="00627CBD" w:rsidRPr="00627CBD">
        <w:rPr>
          <w:rFonts w:ascii="Times New Roman" w:hAnsi="Times New Roman" w:cs="Times New Roman"/>
          <w:i/>
          <w:sz w:val="24"/>
          <w:szCs w:val="24"/>
        </w:rPr>
        <w:t xml:space="preserve">‘It is likely that Covid and associated delays in treatment for other conditions have played a significant role in the increase in inactivity due to long-term sickness. Just </w:t>
      </w:r>
      <w:proofErr w:type="gramStart"/>
      <w:r w:rsidR="00627CBD" w:rsidRPr="00627CBD">
        <w:rPr>
          <w:rFonts w:ascii="Times New Roman" w:hAnsi="Times New Roman" w:cs="Times New Roman"/>
          <w:i/>
          <w:sz w:val="24"/>
          <w:szCs w:val="24"/>
        </w:rPr>
        <w:t>under</w:t>
      </w:r>
      <w:proofErr w:type="gramEnd"/>
      <w:r w:rsidR="00627CBD" w:rsidRPr="00627CBD">
        <w:rPr>
          <w:rFonts w:ascii="Times New Roman" w:hAnsi="Times New Roman" w:cs="Times New Roman"/>
          <w:i/>
          <w:sz w:val="24"/>
          <w:szCs w:val="24"/>
        </w:rPr>
        <w:t xml:space="preserve"> two million people reported to the ONS that they have long Covid as of 4 June. Around 20% of those people report that this reduces their ability to undertake day-to-day activities a lot. Those with existing health conditions may have also left the labour force in order to shield from Covid. In addition, participation may be lower due to the effects of other long-term health conditions, which may have been more difficult to treat than before the pandemic given capacity pressures in the healthcare sector.’</w:t>
      </w:r>
      <w:r w:rsidR="0033312E">
        <w:rPr>
          <w:rFonts w:ascii="Times New Roman" w:hAnsi="Times New Roman" w:cs="Times New Roman"/>
          <w:i/>
          <w:sz w:val="24"/>
          <w:szCs w:val="24"/>
        </w:rPr>
        <w:t xml:space="preserve"> </w:t>
      </w:r>
      <w:r w:rsidRPr="00E87BC5">
        <w:rPr>
          <w:rFonts w:ascii="Times New Roman" w:hAnsi="Times New Roman" w:cs="Times New Roman"/>
          <w:sz w:val="24"/>
          <w:szCs w:val="24"/>
        </w:rPr>
        <w:t xml:space="preserve">Reuschke &amp; Houston (2022) estimate the number of withdrawals from the labour force </w:t>
      </w:r>
      <w:r w:rsidR="00A67264" w:rsidRPr="00E87BC5">
        <w:rPr>
          <w:rFonts w:ascii="Times New Roman" w:hAnsi="Times New Roman" w:cs="Times New Roman"/>
          <w:sz w:val="24"/>
          <w:szCs w:val="24"/>
        </w:rPr>
        <w:t xml:space="preserve">specifically </w:t>
      </w:r>
      <w:r w:rsidRPr="00E87BC5">
        <w:rPr>
          <w:rFonts w:ascii="Times New Roman" w:hAnsi="Times New Roman" w:cs="Times New Roman"/>
          <w:sz w:val="24"/>
          <w:szCs w:val="24"/>
        </w:rPr>
        <w:t xml:space="preserve">due to ‘long covid’ at 80,000. </w:t>
      </w:r>
      <w:r w:rsidR="00A67264" w:rsidRPr="00E87BC5">
        <w:rPr>
          <w:rFonts w:ascii="Times New Roman" w:hAnsi="Times New Roman" w:cs="Times New Roman"/>
          <w:sz w:val="24"/>
          <w:szCs w:val="24"/>
        </w:rPr>
        <w:t xml:space="preserve"> </w:t>
      </w:r>
    </w:p>
    <w:p w:rsidR="009E5CE6" w:rsidRDefault="0033312E" w:rsidP="00A67264">
      <w:pPr>
        <w:pStyle w:val="text"/>
      </w:pPr>
      <w:r>
        <w:t xml:space="preserve">The </w:t>
      </w:r>
      <w:r w:rsidR="001D0787">
        <w:t xml:space="preserve">most thorough consideration of these issues is to be found in the transcript of the oral evidence session held on 26 October as part of the </w:t>
      </w:r>
      <w:r w:rsidR="009E5CE6">
        <w:t xml:space="preserve">House of Commons Work and Pensions Committee’s Inquiry </w:t>
      </w:r>
      <w:r w:rsidR="009E5CE6" w:rsidRPr="006F7757">
        <w:rPr>
          <w:i/>
        </w:rPr>
        <w:t>Plan for Jobs and Employment Support</w:t>
      </w:r>
      <w:r w:rsidR="001D0787" w:rsidRPr="006F7757">
        <w:rPr>
          <w:i/>
        </w:rPr>
        <w:t xml:space="preserve"> </w:t>
      </w:r>
      <w:r w:rsidR="001D0787">
        <w:t>(House of Commons 2022)</w:t>
      </w:r>
      <w:r w:rsidR="009E5CE6">
        <w:t xml:space="preserve">. </w:t>
      </w:r>
      <w:r w:rsidR="001D0787">
        <w:t xml:space="preserve">An earlier session </w:t>
      </w:r>
      <w:r w:rsidR="009B1BD2">
        <w:t xml:space="preserve">of the Committee </w:t>
      </w:r>
      <w:r w:rsidR="001D0787">
        <w:t xml:space="preserve">on 5 January considered the government’s </w:t>
      </w:r>
      <w:r w:rsidR="001D0787" w:rsidRPr="009B1BD2">
        <w:rPr>
          <w:i/>
        </w:rPr>
        <w:t>Plan for Jobs</w:t>
      </w:r>
      <w:r w:rsidR="001D0787">
        <w:t xml:space="preserve"> and a f</w:t>
      </w:r>
      <w:r w:rsidR="009E5CE6">
        <w:t xml:space="preserve">urther session on </w:t>
      </w:r>
      <w:r w:rsidR="001D0787">
        <w:t>1</w:t>
      </w:r>
      <w:r w:rsidR="009E5CE6">
        <w:t xml:space="preserve">6 November focused on </w:t>
      </w:r>
      <w:r w:rsidR="009E5CE6" w:rsidRPr="009E5CE6">
        <w:t>employment support for young people and people with disabilities</w:t>
      </w:r>
      <w:r w:rsidR="009E5CE6">
        <w:t>.</w:t>
      </w:r>
    </w:p>
    <w:p w:rsidR="009E5CE6" w:rsidRDefault="0009144C" w:rsidP="00A67264">
      <w:pPr>
        <w:pStyle w:val="text"/>
      </w:pPr>
      <w:r>
        <w:t>The o</w:t>
      </w:r>
      <w:r w:rsidR="001D0787">
        <w:t>ral evidence session on 26 October focused on the rise in economic inactivity and what to do about it.</w:t>
      </w:r>
      <w:r>
        <w:t xml:space="preserve"> </w:t>
      </w:r>
      <w:r w:rsidR="009B1BD2">
        <w:t>T</w:t>
      </w:r>
      <w:r>
        <w:t>he expert witnesses were in agreement with each other. In summary, the points they made were:</w:t>
      </w:r>
    </w:p>
    <w:p w:rsidR="00ED3B02" w:rsidRDefault="00ED3B02" w:rsidP="00ED3B02">
      <w:pPr>
        <w:pStyle w:val="text"/>
        <w:numPr>
          <w:ilvl w:val="0"/>
          <w:numId w:val="24"/>
        </w:numPr>
      </w:pPr>
      <w:r>
        <w:t xml:space="preserve">There is no large group of long-term unemployed people who are receiving Universal Credit and not looking for work – </w:t>
      </w:r>
      <w:r w:rsidR="006F7757">
        <w:t xml:space="preserve">this is </w:t>
      </w:r>
      <w:r>
        <w:t>the group that conditionality is aimed at</w:t>
      </w:r>
    </w:p>
    <w:p w:rsidR="0009144C" w:rsidRDefault="0009144C" w:rsidP="0009144C">
      <w:pPr>
        <w:pStyle w:val="text"/>
        <w:numPr>
          <w:ilvl w:val="0"/>
          <w:numId w:val="24"/>
        </w:numPr>
      </w:pPr>
      <w:r>
        <w:t>Three-quarters of the increase in inactivity since the pandemic has been among the over-50s</w:t>
      </w:r>
    </w:p>
    <w:p w:rsidR="0009144C" w:rsidRDefault="009B1BD2" w:rsidP="0009144C">
      <w:pPr>
        <w:pStyle w:val="text"/>
        <w:numPr>
          <w:ilvl w:val="0"/>
          <w:numId w:val="24"/>
        </w:numPr>
      </w:pPr>
      <w:r>
        <w:t>There has been an increase in sickness among the</w:t>
      </w:r>
      <w:r w:rsidR="0009144C">
        <w:t xml:space="preserve"> already retired as well as </w:t>
      </w:r>
      <w:r>
        <w:t xml:space="preserve">among the </w:t>
      </w:r>
      <w:r w:rsidR="0009144C">
        <w:t>newly inactive</w:t>
      </w:r>
    </w:p>
    <w:p w:rsidR="001667B8" w:rsidRDefault="001667B8" w:rsidP="0009144C">
      <w:pPr>
        <w:pStyle w:val="text"/>
        <w:numPr>
          <w:ilvl w:val="0"/>
          <w:numId w:val="24"/>
        </w:numPr>
      </w:pPr>
      <w:r>
        <w:lastRenderedPageBreak/>
        <w:t xml:space="preserve">Some of the out of work sick are likely to be people who were previously sick but </w:t>
      </w:r>
      <w:r w:rsidR="009B1BD2">
        <w:t xml:space="preserve">were in </w:t>
      </w:r>
      <w:r>
        <w:t xml:space="preserve">a job which they lost due to the pandemic and </w:t>
      </w:r>
      <w:r w:rsidR="006F7757">
        <w:t xml:space="preserve">who </w:t>
      </w:r>
      <w:r>
        <w:t>have subsequently found it impossible to get back into work</w:t>
      </w:r>
    </w:p>
    <w:p w:rsidR="0009144C" w:rsidRDefault="0009144C" w:rsidP="0009144C">
      <w:pPr>
        <w:pStyle w:val="text"/>
        <w:numPr>
          <w:ilvl w:val="0"/>
          <w:numId w:val="24"/>
        </w:numPr>
      </w:pPr>
      <w:r>
        <w:t xml:space="preserve">Vacancies are highest in the public sector, and this is related to </w:t>
      </w:r>
      <w:r w:rsidR="006F7757">
        <w:t>a</w:t>
      </w:r>
      <w:r>
        <w:t xml:space="preserve"> </w:t>
      </w:r>
      <w:r w:rsidR="008E4234">
        <w:t>growing gap in pay compared to the private sector</w:t>
      </w:r>
    </w:p>
    <w:p w:rsidR="008E4234" w:rsidRDefault="008E4234" w:rsidP="0009144C">
      <w:pPr>
        <w:pStyle w:val="text"/>
        <w:numPr>
          <w:ilvl w:val="0"/>
          <w:numId w:val="24"/>
        </w:numPr>
      </w:pPr>
      <w:r>
        <w:t>Given the importance of sickness in the rise of inactivity, flexibility by employers in making adjustments to assist sick employees is key</w:t>
      </w:r>
    </w:p>
    <w:p w:rsidR="009B1BD2" w:rsidRDefault="000A3895" w:rsidP="009B1BD2">
      <w:pPr>
        <w:pStyle w:val="text"/>
        <w:numPr>
          <w:ilvl w:val="0"/>
          <w:numId w:val="24"/>
        </w:numPr>
      </w:pPr>
      <w:r>
        <w:t>It is only good quality work which is good for people’s health</w:t>
      </w:r>
      <w:r w:rsidR="009B1BD2" w:rsidRPr="009B1BD2">
        <w:t xml:space="preserve"> </w:t>
      </w:r>
    </w:p>
    <w:p w:rsidR="000A3895" w:rsidRDefault="009B1BD2" w:rsidP="009B1BD2">
      <w:pPr>
        <w:pStyle w:val="text"/>
        <w:numPr>
          <w:ilvl w:val="0"/>
          <w:numId w:val="24"/>
        </w:numPr>
      </w:pPr>
      <w:r>
        <w:t>Only one in 10 out of work disabled people or out of work over-50s are currently getting some form of employment support each year from the DWP</w:t>
      </w:r>
    </w:p>
    <w:p w:rsidR="00D13180" w:rsidRDefault="008E4234" w:rsidP="00A67264">
      <w:pPr>
        <w:pStyle w:val="text"/>
        <w:numPr>
          <w:ilvl w:val="0"/>
          <w:numId w:val="24"/>
        </w:numPr>
      </w:pPr>
      <w:r>
        <w:t xml:space="preserve">The DWP’s employment programmes such as Kickstart and Restart need to be redesigned to </w:t>
      </w:r>
      <w:r w:rsidR="00ED3B02">
        <w:t>support both young and older people who are economically inactive, and in particular to reach those who are not benefit claimants</w:t>
      </w:r>
      <w:r w:rsidR="00D13180">
        <w:t xml:space="preserve"> </w:t>
      </w:r>
    </w:p>
    <w:p w:rsidR="0009144C" w:rsidRDefault="00D13180" w:rsidP="009B1BD2">
      <w:pPr>
        <w:pStyle w:val="text"/>
        <w:numPr>
          <w:ilvl w:val="0"/>
          <w:numId w:val="24"/>
        </w:numPr>
      </w:pPr>
      <w:r>
        <w:t>Besides Jobcentre P</w:t>
      </w:r>
      <w:r w:rsidR="009B1BD2">
        <w:t>lus, other agencies and groups s</w:t>
      </w:r>
      <w:r>
        <w:t>hould be enabled to deliver employment support</w:t>
      </w:r>
      <w:r w:rsidR="009B1BD2" w:rsidRPr="009B1BD2">
        <w:t xml:space="preserve"> </w:t>
      </w:r>
      <w:r w:rsidR="009B1BD2">
        <w:t xml:space="preserve"> and there needs to be effective local level co-ordination of employment services provided by different agencies</w:t>
      </w:r>
    </w:p>
    <w:p w:rsidR="00825105" w:rsidRPr="00825105" w:rsidRDefault="005847D3" w:rsidP="00825105">
      <w:pPr>
        <w:pStyle w:val="text"/>
        <w:numPr>
          <w:ilvl w:val="0"/>
          <w:numId w:val="24"/>
        </w:numPr>
      </w:pPr>
      <w:r>
        <w:t xml:space="preserve">The state does not engage effectively with employers; fewer than one in five </w:t>
      </w:r>
      <w:r w:rsidR="009B1BD2">
        <w:t xml:space="preserve">of them </w:t>
      </w:r>
      <w:r>
        <w:t>have used Jobcentre Plus at all. There is no employment ministry and contacts with employers by different de</w:t>
      </w:r>
      <w:r w:rsidR="00825105">
        <w:t>partments are not co-ordinated</w:t>
      </w:r>
      <w:r w:rsidR="00825105" w:rsidRPr="00825105">
        <w:t xml:space="preserve">. </w:t>
      </w:r>
    </w:p>
    <w:p w:rsidR="005847D3" w:rsidRDefault="00825105" w:rsidP="00825105">
      <w:pPr>
        <w:pStyle w:val="text"/>
        <w:numPr>
          <w:ilvl w:val="0"/>
          <w:numId w:val="24"/>
        </w:numPr>
      </w:pPr>
      <w:r w:rsidRPr="00825105">
        <w:t xml:space="preserve">Use of compulsion in trying to increase people’s working hours is not only </w:t>
      </w:r>
      <w:r w:rsidR="009B1BD2">
        <w:t>un</w:t>
      </w:r>
      <w:r w:rsidRPr="00825105">
        <w:t>likely to achieve very much, but may also have negative impacts on an individual’s wellbeing and work prospects</w:t>
      </w:r>
    </w:p>
    <w:p w:rsidR="00684CB2" w:rsidRPr="00825105" w:rsidRDefault="00DF2850" w:rsidP="00223AF4">
      <w:pPr>
        <w:pStyle w:val="text"/>
        <w:numPr>
          <w:ilvl w:val="0"/>
          <w:numId w:val="24"/>
        </w:numPr>
      </w:pPr>
      <w:r>
        <w:t>The European Social Fund provision of employment skills support is being wound down before its replacement, the Shared Prosperity Fund, com</w:t>
      </w:r>
      <w:r w:rsidR="006F7757">
        <w:t>es</w:t>
      </w:r>
      <w:r>
        <w:t xml:space="preserve"> on stream</w:t>
      </w:r>
      <w:r w:rsidR="006F7757">
        <w:t xml:space="preserve"> </w:t>
      </w:r>
      <w:r>
        <w:t>in 2024</w:t>
      </w:r>
      <w:r w:rsidR="00223AF4">
        <w:t>-25</w:t>
      </w:r>
      <w:r>
        <w:t>.</w:t>
      </w:r>
      <w:r w:rsidR="00684CB2">
        <w:t xml:space="preserve"> </w:t>
      </w:r>
      <w:r w:rsidR="00223AF4">
        <w:t xml:space="preserve">As a result there are projects now that are starting to hand out redundancy notices to employment advisers </w:t>
      </w:r>
      <w:r w:rsidR="0081361F">
        <w:t>who</w:t>
      </w:r>
      <w:r w:rsidR="00223AF4">
        <w:t xml:space="preserve"> help over-50s and sick and disabled people into work and then in a year’s time when the commissioning starts again, they will all be trying to recruit them and hoping they haven’t gone to do something else</w:t>
      </w:r>
      <w:r w:rsidR="009B1BD2">
        <w:t>.</w:t>
      </w:r>
    </w:p>
    <w:p w:rsidR="00D13180" w:rsidRDefault="00D13180" w:rsidP="00966899">
      <w:pPr>
        <w:pStyle w:val="text"/>
      </w:pPr>
      <w:r>
        <w:t xml:space="preserve">Eleanor Carter </w:t>
      </w:r>
      <w:r w:rsidR="00966899">
        <w:t xml:space="preserve">of Oxford University </w:t>
      </w:r>
      <w:r>
        <w:t>commented ‘</w:t>
      </w:r>
      <w:r w:rsidRPr="0081361F">
        <w:rPr>
          <w:b/>
        </w:rPr>
        <w:t>capacity, conditionality and connectivity</w:t>
      </w:r>
      <w:r>
        <w:t xml:space="preserve"> (are) the three Cs’ that are preventing Jobcentre Plus employment support from working effectively: </w:t>
      </w:r>
      <w:r w:rsidRPr="0081361F">
        <w:rPr>
          <w:b/>
        </w:rPr>
        <w:t>capacity</w:t>
      </w:r>
      <w:r>
        <w:t xml:space="preserve"> - job coach caseloads are too large; </w:t>
      </w:r>
      <w:r w:rsidRPr="0081361F">
        <w:rPr>
          <w:b/>
        </w:rPr>
        <w:t>conditionality</w:t>
      </w:r>
      <w:r>
        <w:t xml:space="preserve"> – sanctions cause harms and are out of line with international best practice; </w:t>
      </w:r>
      <w:r w:rsidRPr="0081361F">
        <w:rPr>
          <w:b/>
        </w:rPr>
        <w:t>connectivity</w:t>
      </w:r>
      <w:r>
        <w:t xml:space="preserve"> – Jobcentre Plus work is not sufficiently connected to that of other agencies. </w:t>
      </w:r>
    </w:p>
    <w:p w:rsidR="00966899" w:rsidRDefault="009B1BD2" w:rsidP="00AE01C6">
      <w:pPr>
        <w:pStyle w:val="text"/>
      </w:pPr>
      <w:r>
        <w:t>T</w:t>
      </w:r>
      <w:r w:rsidR="00966899">
        <w:t xml:space="preserve">ony Wilson of the Institute for Employment Studies commented ‘we have built a bureaucratic compliance regime that is largely around job search monitoring with small volumes, highly technology-enabled to manage </w:t>
      </w:r>
      <w:r>
        <w:t>.....</w:t>
      </w:r>
      <w:r w:rsidR="00966899">
        <w:t xml:space="preserve"> very large caseloads, and largely checking compliance and whether people are meeting their conditions of benefit receipt. </w:t>
      </w:r>
      <w:r>
        <w:t xml:space="preserve">(It) </w:t>
      </w:r>
      <w:r w:rsidR="00966899">
        <w:t>will be a massive pivot to then deliver this support for economically inactive groups, many of whom aren’t in touch</w:t>
      </w:r>
      <w:r w:rsidR="008126E4">
        <w:t>......</w:t>
      </w:r>
      <w:r w:rsidR="00966899">
        <w:t>.</w:t>
      </w:r>
      <w:r w:rsidR="008126E4">
        <w:t xml:space="preserve"> We have pretty much one of the strictest conditionality regimes in the developed world...... a compliance and monitoring regime that is somewhat out of hand.</w:t>
      </w:r>
      <w:r w:rsidR="00D20A7C">
        <w:t xml:space="preserve">..... I just can’t believe that the system has gone wrong to the extent that about one in 12 people are currently under </w:t>
      </w:r>
      <w:proofErr w:type="gramStart"/>
      <w:r w:rsidR="00D20A7C">
        <w:t xml:space="preserve">sanction </w:t>
      </w:r>
      <w:r w:rsidR="00AE01C6">
        <w:t>.....</w:t>
      </w:r>
      <w:proofErr w:type="gramEnd"/>
      <w:r w:rsidR="00AE01C6">
        <w:t xml:space="preserve"> It is a phenomenally large number of people who currently have had their benefits reduced for not doing what they were meant to do and I just can’t believe that either we, the state, or the public employment service or the individuals have this so spectacularly wrong on so many occasions that so many people are under sanction. Something isn’t right. I think sanctions have become an end in themselves rather than the thing that happens when stuff goes wrong.’</w:t>
      </w:r>
    </w:p>
    <w:p w:rsidR="00AE6ED0" w:rsidRDefault="00AE6ED0" w:rsidP="00AE6ED0">
      <w:pPr>
        <w:pStyle w:val="text"/>
      </w:pPr>
      <w:r>
        <w:lastRenderedPageBreak/>
        <w:t>Stephen Evans of the Learning and Work Institute commented: ‘There is no evidence that Way to Work made a difference. In my view, it is the wrong answer to the wrong question. The right answer is how we extend employment support to those who are out of work, particularly the over-50s, particularly people with sickness and disability. We can do this, the resource is there and the willingness is there, but it is not just about DWP, it is about a much more joined up and localised approach.’</w:t>
      </w:r>
      <w:r w:rsidR="0081361F">
        <w:t xml:space="preserve"> (Way to Work was discussed in the August 2022 Briefing, pp.7-8.) </w:t>
      </w:r>
    </w:p>
    <w:p w:rsidR="001E433C" w:rsidRPr="001E433C" w:rsidRDefault="00A67264" w:rsidP="00966899">
      <w:pPr>
        <w:pStyle w:val="text"/>
      </w:pPr>
      <w:r>
        <w:t>The</w:t>
      </w:r>
      <w:r w:rsidR="005A6934">
        <w:t xml:space="preserve"> DWP’s </w:t>
      </w:r>
      <w:r>
        <w:t xml:space="preserve">ramping up of conditionality outlined above </w:t>
      </w:r>
      <w:r w:rsidR="009B1BD2">
        <w:t>is obviously</w:t>
      </w:r>
      <w:r>
        <w:t xml:space="preserve"> a reaction to th</w:t>
      </w:r>
      <w:r w:rsidR="009B1BD2">
        <w:t>e shrinking of the labour force</w:t>
      </w:r>
      <w:r w:rsidR="005A6934">
        <w:t xml:space="preserve">. </w:t>
      </w:r>
      <w:r w:rsidR="009B1BD2">
        <w:t>But i</w:t>
      </w:r>
      <w:r w:rsidR="005A6934">
        <w:t>t is questionable whether it</w:t>
      </w:r>
      <w:r>
        <w:t xml:space="preserve"> is evidence-based, not least because most of the people missing from the labour force are not on benefits and therefore will not be reached by conditionality. So it is welcome to read in </w:t>
      </w:r>
      <w:r w:rsidR="00254384">
        <w:t xml:space="preserve">Jeremy Hunt’s </w:t>
      </w:r>
      <w:r w:rsidR="00254384" w:rsidRPr="005A6934">
        <w:rPr>
          <w:i/>
        </w:rPr>
        <w:t>Autumn Statement</w:t>
      </w:r>
      <w:r w:rsidR="00254384">
        <w:t xml:space="preserve"> (HM Treasury 2022b, para. 3.6)</w:t>
      </w:r>
      <w:r>
        <w:t xml:space="preserve"> that </w:t>
      </w:r>
      <w:r w:rsidRPr="009B1BD2">
        <w:rPr>
          <w:b/>
        </w:rPr>
        <w:t>DWP will now be undertaking a</w:t>
      </w:r>
      <w:r w:rsidR="00E87BC5" w:rsidRPr="009B1BD2">
        <w:rPr>
          <w:b/>
        </w:rPr>
        <w:t xml:space="preserve"> full review of the rise in inactivity</w:t>
      </w:r>
      <w:r w:rsidR="00254384">
        <w:t xml:space="preserve">:  </w:t>
      </w:r>
      <w:r w:rsidR="00254384" w:rsidRPr="00254384">
        <w:rPr>
          <w:i/>
        </w:rPr>
        <w:t>‘Since the 2008 Global Financial Crisis, much of the UK’s growth has been driven by an increase in the number of hours worked. This was partly due to falling unemployment – which is now close to its lowest rate in 50 years – and increased labour market participation after 2008, particularly amongst women. However, since the COVID-19 pandemic the trend in participation has reversed, seen particularly acutely within those aged over 50. There are now 630,000 more working age inactive individuals than there were pre-pandemic. The Department for Work and Pensions will thoroughly review workforce participation. This work will conclude in early 2023.</w:t>
      </w:r>
      <w:r w:rsidR="0075411D">
        <w:rPr>
          <w:i/>
        </w:rPr>
        <w:t>’</w:t>
      </w:r>
    </w:p>
    <w:p w:rsidR="00F40546" w:rsidRPr="00F40546" w:rsidRDefault="00F40546" w:rsidP="00AB7A5D">
      <w:pPr>
        <w:pStyle w:val="text"/>
        <w:spacing w:before="0" w:beforeAutospacing="0" w:after="0" w:afterAutospacing="0"/>
        <w:rPr>
          <w:vanish/>
        </w:rPr>
      </w:pPr>
    </w:p>
    <w:p w:rsidR="003C157B" w:rsidRDefault="003C157B">
      <w:r>
        <w:br w:type="page"/>
      </w:r>
    </w:p>
    <w:tbl>
      <w:tblPr>
        <w:tblW w:w="5000" w:type="pct"/>
        <w:shd w:val="clear" w:color="auto" w:fill="FFFFFF"/>
        <w:tblCellMar>
          <w:left w:w="0" w:type="dxa"/>
          <w:right w:w="0" w:type="dxa"/>
        </w:tblCellMar>
        <w:tblLook w:val="04A0"/>
      </w:tblPr>
      <w:tblGrid>
        <w:gridCol w:w="9026"/>
      </w:tblGrid>
      <w:tr w:rsidR="00F40546" w:rsidRPr="008F3259" w:rsidTr="00F40546">
        <w:tc>
          <w:tcPr>
            <w:tcW w:w="0" w:type="auto"/>
            <w:shd w:val="clear" w:color="auto" w:fill="FFFFFF"/>
            <w:tcMar>
              <w:top w:w="141" w:type="dxa"/>
              <w:left w:w="0" w:type="dxa"/>
              <w:bottom w:w="0" w:type="dxa"/>
              <w:right w:w="0" w:type="dxa"/>
            </w:tcMar>
            <w:hideMark/>
          </w:tcPr>
          <w:p w:rsidR="008458C1" w:rsidRDefault="001A5DB9" w:rsidP="00674C5C">
            <w:pPr>
              <w:rPr>
                <w:rFonts w:ascii="Times New Roman" w:hAnsi="Times New Roman" w:cs="Times New Roman"/>
                <w:b/>
                <w:bCs/>
                <w:sz w:val="32"/>
                <w:szCs w:val="32"/>
              </w:rPr>
            </w:pPr>
            <w:r w:rsidRPr="00674C5C">
              <w:rPr>
                <w:rFonts w:ascii="Times New Roman" w:hAnsi="Times New Roman" w:cs="Times New Roman"/>
                <w:b/>
                <w:bCs/>
                <w:sz w:val="32"/>
                <w:szCs w:val="32"/>
              </w:rPr>
              <w:lastRenderedPageBreak/>
              <w:t>SANCTIONS - OTHER DEVELOPMENTS</w:t>
            </w:r>
          </w:p>
          <w:p w:rsidR="001E433C" w:rsidRDefault="001E433C" w:rsidP="00674C5C">
            <w:pPr>
              <w:rPr>
                <w:rFonts w:ascii="Times New Roman" w:hAnsi="Times New Roman" w:cs="Times New Roman"/>
                <w:b/>
                <w:sz w:val="24"/>
                <w:szCs w:val="24"/>
              </w:rPr>
            </w:pPr>
          </w:p>
          <w:p w:rsidR="00AA3A87" w:rsidRPr="00BA776F" w:rsidRDefault="00AA3A87" w:rsidP="00674C5C">
            <w:pPr>
              <w:rPr>
                <w:rFonts w:ascii="Times New Roman" w:hAnsi="Times New Roman" w:cs="Times New Roman"/>
                <w:b/>
                <w:sz w:val="24"/>
                <w:szCs w:val="24"/>
              </w:rPr>
            </w:pPr>
          </w:p>
          <w:p w:rsidR="00E304C0" w:rsidRPr="00BA776F" w:rsidRDefault="00BA776F" w:rsidP="00674C5C">
            <w:pPr>
              <w:rPr>
                <w:rFonts w:ascii="Times New Roman" w:hAnsi="Times New Roman" w:cs="Times New Roman"/>
                <w:b/>
                <w:sz w:val="24"/>
                <w:szCs w:val="24"/>
              </w:rPr>
            </w:pPr>
            <w:r w:rsidRPr="00BA776F">
              <w:rPr>
                <w:rFonts w:ascii="Times New Roman" w:hAnsi="Times New Roman" w:cs="Times New Roman"/>
                <w:b/>
                <w:sz w:val="24"/>
                <w:szCs w:val="24"/>
              </w:rPr>
              <w:t>T</w:t>
            </w:r>
            <w:r w:rsidR="00E304C0" w:rsidRPr="00BA776F">
              <w:rPr>
                <w:rFonts w:ascii="Times New Roman" w:hAnsi="Times New Roman" w:cs="Times New Roman"/>
                <w:b/>
                <w:sz w:val="24"/>
                <w:szCs w:val="24"/>
              </w:rPr>
              <w:t>hird-party deductions</w:t>
            </w:r>
            <w:r w:rsidRPr="00BA776F">
              <w:rPr>
                <w:rFonts w:ascii="Times New Roman" w:hAnsi="Times New Roman" w:cs="Times New Roman"/>
                <w:b/>
                <w:sz w:val="24"/>
                <w:szCs w:val="24"/>
              </w:rPr>
              <w:t xml:space="preserve"> </w:t>
            </w:r>
            <w:r w:rsidR="007C0C64">
              <w:rPr>
                <w:rFonts w:ascii="Times New Roman" w:hAnsi="Times New Roman" w:cs="Times New Roman"/>
                <w:b/>
                <w:sz w:val="24"/>
                <w:szCs w:val="24"/>
              </w:rPr>
              <w:t>mus</w:t>
            </w:r>
            <w:r w:rsidRPr="00BA776F">
              <w:rPr>
                <w:rFonts w:ascii="Times New Roman" w:hAnsi="Times New Roman" w:cs="Times New Roman"/>
                <w:b/>
                <w:sz w:val="24"/>
                <w:szCs w:val="24"/>
              </w:rPr>
              <w:t xml:space="preserve">t </w:t>
            </w:r>
            <w:r w:rsidR="007C0C64">
              <w:rPr>
                <w:rFonts w:ascii="Times New Roman" w:hAnsi="Times New Roman" w:cs="Times New Roman"/>
                <w:b/>
                <w:sz w:val="24"/>
                <w:szCs w:val="24"/>
              </w:rPr>
              <w:t xml:space="preserve">not </w:t>
            </w:r>
            <w:r w:rsidRPr="00BA776F">
              <w:rPr>
                <w:rFonts w:ascii="Times New Roman" w:hAnsi="Times New Roman" w:cs="Times New Roman"/>
                <w:b/>
                <w:sz w:val="24"/>
                <w:szCs w:val="24"/>
              </w:rPr>
              <w:t>be automatic</w:t>
            </w:r>
          </w:p>
          <w:p w:rsidR="00BA776F" w:rsidRPr="00BA776F" w:rsidRDefault="00BA776F" w:rsidP="00674C5C">
            <w:pPr>
              <w:rPr>
                <w:rFonts w:ascii="Times New Roman" w:hAnsi="Times New Roman" w:cs="Times New Roman"/>
                <w:sz w:val="24"/>
                <w:szCs w:val="24"/>
              </w:rPr>
            </w:pPr>
          </w:p>
          <w:p w:rsidR="00BA776F" w:rsidRDefault="00BA776F" w:rsidP="00674C5C">
            <w:r w:rsidRPr="00BA776F">
              <w:rPr>
                <w:rFonts w:ascii="Times New Roman" w:hAnsi="Times New Roman" w:cs="Times New Roman"/>
                <w:sz w:val="24"/>
                <w:szCs w:val="24"/>
              </w:rPr>
              <w:t>Following the court ruling that DWP does have discretion to waive the repayment of UC Recoverable Hardship Payments, which was reported in the November 2021 Briefing, p.7, the High Court has now ruled that DWP must not apply third party deductions automatically</w:t>
            </w:r>
            <w:r>
              <w:rPr>
                <w:rFonts w:ascii="Times New Roman" w:hAnsi="Times New Roman" w:cs="Times New Roman"/>
                <w:sz w:val="24"/>
                <w:szCs w:val="24"/>
              </w:rPr>
              <w:t xml:space="preserve"> but must assess whether they are in the claimant’s best interests</w:t>
            </w:r>
            <w:r w:rsidRPr="00BA776F">
              <w:rPr>
                <w:rFonts w:ascii="Times New Roman" w:hAnsi="Times New Roman" w:cs="Times New Roman"/>
                <w:sz w:val="24"/>
                <w:szCs w:val="24"/>
              </w:rPr>
              <w:t>. The case was reported at</w:t>
            </w:r>
            <w:r>
              <w:rPr>
                <w:rFonts w:ascii="Times New Roman" w:hAnsi="Times New Roman" w:cs="Times New Roman"/>
                <w:sz w:val="24"/>
                <w:szCs w:val="24"/>
              </w:rPr>
              <w:t xml:space="preserve"> </w:t>
            </w:r>
            <w:hyperlink r:id="rId29" w:history="1">
              <w:r w:rsidRPr="00CB7BF7">
                <w:rPr>
                  <w:rStyle w:val="Hyperlink"/>
                  <w:rFonts w:ascii="Times New Roman" w:hAnsi="Times New Roman" w:cs="Times New Roman"/>
                  <w:sz w:val="24"/>
                  <w:szCs w:val="24"/>
                </w:rPr>
                <w:t>https://www.theguardian.com/society/2022/sep/23/disabled-woman-wins-legal-challenge-against-dwp-over-automatic-benefit-deduction</w:t>
              </w:r>
            </w:hyperlink>
            <w:r>
              <w:rPr>
                <w:rFonts w:ascii="Times New Roman" w:hAnsi="Times New Roman" w:cs="Times New Roman"/>
                <w:sz w:val="24"/>
                <w:szCs w:val="24"/>
              </w:rPr>
              <w:t xml:space="preserve">  </w:t>
            </w:r>
            <w:r w:rsidRPr="00BA776F">
              <w:rPr>
                <w:rFonts w:ascii="Times New Roman" w:hAnsi="Times New Roman" w:cs="Times New Roman"/>
                <w:sz w:val="24"/>
                <w:szCs w:val="24"/>
              </w:rPr>
              <w:t xml:space="preserve">and the judgment is given in full at </w:t>
            </w:r>
            <w:hyperlink r:id="rId30" w:history="1">
              <w:r w:rsidRPr="00CB7BF7">
                <w:rPr>
                  <w:rStyle w:val="Hyperlink"/>
                  <w:rFonts w:ascii="Times New Roman" w:hAnsi="Times New Roman" w:cs="Times New Roman"/>
                  <w:sz w:val="24"/>
                  <w:szCs w:val="24"/>
                </w:rPr>
                <w:t>https://caselaw.nationalarchives.gov.uk/ewhc/admin/2022/2392/data.pdf</w:t>
              </w:r>
            </w:hyperlink>
          </w:p>
          <w:p w:rsidR="00EB4EE7" w:rsidRDefault="00EB4EE7" w:rsidP="00674C5C"/>
          <w:p w:rsidR="00EB4EE7" w:rsidRDefault="00EB4EE7" w:rsidP="00674C5C">
            <w:pPr>
              <w:rPr>
                <w:rFonts w:ascii="Times New Roman" w:hAnsi="Times New Roman" w:cs="Times New Roman"/>
                <w:sz w:val="24"/>
                <w:szCs w:val="24"/>
              </w:rPr>
            </w:pPr>
            <w:r>
              <w:rPr>
                <w:rFonts w:ascii="Times New Roman" w:hAnsi="Times New Roman" w:cs="Times New Roman"/>
                <w:sz w:val="24"/>
                <w:szCs w:val="24"/>
              </w:rPr>
              <w:t xml:space="preserve">The </w:t>
            </w:r>
            <w:r w:rsidRPr="00EB4EE7">
              <w:rPr>
                <w:rFonts w:ascii="Times New Roman" w:hAnsi="Times New Roman" w:cs="Times New Roman"/>
                <w:i/>
                <w:sz w:val="24"/>
                <w:szCs w:val="24"/>
              </w:rPr>
              <w:t>Guardian</w:t>
            </w:r>
            <w:r>
              <w:rPr>
                <w:rFonts w:ascii="Times New Roman" w:hAnsi="Times New Roman" w:cs="Times New Roman"/>
                <w:sz w:val="24"/>
                <w:szCs w:val="24"/>
              </w:rPr>
              <w:t xml:space="preserve"> on 28 November at </w:t>
            </w:r>
            <w:hyperlink r:id="rId31" w:history="1">
              <w:r w:rsidRPr="00165D96">
                <w:rPr>
                  <w:rStyle w:val="Hyperlink"/>
                  <w:rFonts w:ascii="Times New Roman" w:hAnsi="Times New Roman" w:cs="Times New Roman"/>
                  <w:sz w:val="24"/>
                  <w:szCs w:val="24"/>
                </w:rPr>
                <w:t>https://www.theguardian.com/society/2022/nov/28/dwp-deducting-scotland-families-univeral-credit-debt</w:t>
              </w:r>
            </w:hyperlink>
            <w:r>
              <w:rPr>
                <w:rFonts w:ascii="Times New Roman" w:hAnsi="Times New Roman" w:cs="Times New Roman"/>
                <w:sz w:val="24"/>
                <w:szCs w:val="24"/>
              </w:rPr>
              <w:t xml:space="preserve"> reported that UC claimants in Scotland have </w:t>
            </w:r>
            <w:r w:rsidR="00A56C42">
              <w:rPr>
                <w:rFonts w:ascii="Times New Roman" w:hAnsi="Times New Roman" w:cs="Times New Roman"/>
                <w:sz w:val="24"/>
                <w:szCs w:val="24"/>
              </w:rPr>
              <w:t xml:space="preserve">on average </w:t>
            </w:r>
            <w:r>
              <w:rPr>
                <w:rFonts w:ascii="Times New Roman" w:hAnsi="Times New Roman" w:cs="Times New Roman"/>
                <w:sz w:val="24"/>
                <w:szCs w:val="24"/>
              </w:rPr>
              <w:t>been having deductions</w:t>
            </w:r>
            <w:r w:rsidR="00A56C42">
              <w:rPr>
                <w:rFonts w:ascii="Times New Roman" w:hAnsi="Times New Roman" w:cs="Times New Roman"/>
                <w:sz w:val="24"/>
                <w:szCs w:val="24"/>
              </w:rPr>
              <w:t xml:space="preserve"> equating to 10% of their benefit entitlement.</w:t>
            </w:r>
          </w:p>
          <w:p w:rsidR="00BA776F" w:rsidRPr="00EB360A" w:rsidRDefault="00BA776F" w:rsidP="00674C5C">
            <w:pPr>
              <w:rPr>
                <w:rFonts w:ascii="Times New Roman" w:hAnsi="Times New Roman" w:cs="Times New Roman"/>
                <w:sz w:val="24"/>
                <w:szCs w:val="24"/>
              </w:rPr>
            </w:pPr>
          </w:p>
          <w:p w:rsidR="00AB6AED" w:rsidRPr="0088538C" w:rsidRDefault="0088538C" w:rsidP="00674C5C">
            <w:pPr>
              <w:rPr>
                <w:rFonts w:ascii="Times New Roman" w:hAnsi="Times New Roman" w:cs="Times New Roman"/>
                <w:b/>
                <w:sz w:val="24"/>
                <w:szCs w:val="24"/>
              </w:rPr>
            </w:pPr>
            <w:r w:rsidRPr="0088538C">
              <w:rPr>
                <w:rFonts w:ascii="Times New Roman" w:hAnsi="Times New Roman" w:cs="Times New Roman"/>
                <w:b/>
                <w:sz w:val="24"/>
                <w:szCs w:val="24"/>
              </w:rPr>
              <w:t>Two-fifths of UC claimants already suffering hunger</w:t>
            </w:r>
          </w:p>
          <w:p w:rsidR="0088538C" w:rsidRPr="0088538C" w:rsidRDefault="0088538C" w:rsidP="00674C5C">
            <w:pPr>
              <w:rPr>
                <w:rFonts w:ascii="Times New Roman" w:hAnsi="Times New Roman" w:cs="Times New Roman"/>
                <w:sz w:val="24"/>
                <w:szCs w:val="24"/>
              </w:rPr>
            </w:pPr>
          </w:p>
          <w:p w:rsidR="0088538C" w:rsidRDefault="0088538C" w:rsidP="00674C5C">
            <w:pPr>
              <w:rPr>
                <w:rFonts w:ascii="Times New Roman" w:hAnsi="Times New Roman" w:cs="Times New Roman"/>
                <w:sz w:val="24"/>
                <w:szCs w:val="24"/>
              </w:rPr>
            </w:pPr>
            <w:r w:rsidRPr="0088538C">
              <w:rPr>
                <w:rFonts w:ascii="Times New Roman" w:hAnsi="Times New Roman" w:cs="Times New Roman"/>
                <w:sz w:val="24"/>
                <w:szCs w:val="24"/>
              </w:rPr>
              <w:t xml:space="preserve">A publication by the Trussell Trust (2022) reports that a YouGov survey of a representative sample of 1,846 people in receipt of Universal Credit (UC) during August 2022 found that 38% said they had gone a whole day with no food at all, or just one meal, in the last month because there wasn’t enough money for food, compared to 11% in the general population. </w:t>
            </w:r>
          </w:p>
          <w:p w:rsidR="00EB4EE7" w:rsidRDefault="00EB4EE7" w:rsidP="00674C5C">
            <w:pPr>
              <w:rPr>
                <w:rFonts w:ascii="Times New Roman" w:hAnsi="Times New Roman" w:cs="Times New Roman"/>
                <w:sz w:val="24"/>
                <w:szCs w:val="24"/>
              </w:rPr>
            </w:pPr>
          </w:p>
          <w:p w:rsidR="00EB4EE7" w:rsidRPr="00B040F1" w:rsidRDefault="00EB4EE7" w:rsidP="00EB4EE7">
            <w:pPr>
              <w:rPr>
                <w:rFonts w:ascii="Times New Roman" w:hAnsi="Times New Roman" w:cs="Times New Roman"/>
                <w:b/>
                <w:sz w:val="24"/>
                <w:szCs w:val="24"/>
              </w:rPr>
            </w:pPr>
            <w:r w:rsidRPr="00B040F1">
              <w:rPr>
                <w:rFonts w:ascii="Times New Roman" w:hAnsi="Times New Roman" w:cs="Times New Roman"/>
                <w:b/>
                <w:sz w:val="24"/>
                <w:szCs w:val="24"/>
              </w:rPr>
              <w:t>The TUC on how to replace Universal Credit</w:t>
            </w:r>
          </w:p>
          <w:p w:rsidR="00EB4EE7" w:rsidRPr="00B040F1" w:rsidRDefault="00EB4EE7" w:rsidP="00EB4EE7">
            <w:pPr>
              <w:rPr>
                <w:rFonts w:ascii="Times New Roman" w:hAnsi="Times New Roman" w:cs="Times New Roman"/>
                <w:sz w:val="24"/>
                <w:szCs w:val="24"/>
              </w:rPr>
            </w:pPr>
          </w:p>
          <w:p w:rsidR="00EB4EE7" w:rsidRPr="00B040F1" w:rsidRDefault="00EB4EE7" w:rsidP="00EB4EE7">
            <w:pPr>
              <w:rPr>
                <w:rFonts w:ascii="Times New Roman" w:hAnsi="Times New Roman" w:cs="Times New Roman"/>
                <w:sz w:val="24"/>
                <w:szCs w:val="24"/>
              </w:rPr>
            </w:pPr>
            <w:r w:rsidRPr="00B040F1">
              <w:rPr>
                <w:rFonts w:ascii="Times New Roman" w:hAnsi="Times New Roman" w:cs="Times New Roman"/>
                <w:sz w:val="24"/>
                <w:szCs w:val="24"/>
              </w:rPr>
              <w:t>Over the last decade there have been quite a few reports proposing changes, improvement or replacement to deal with the problems in the UC system. The TUC has now provided the latest of these (TUC 2022)</w:t>
            </w:r>
            <w:r w:rsidR="00D16324">
              <w:rPr>
                <w:rFonts w:ascii="Times New Roman" w:hAnsi="Times New Roman" w:cs="Times New Roman"/>
                <w:sz w:val="24"/>
                <w:szCs w:val="24"/>
              </w:rPr>
              <w:t>. It</w:t>
            </w:r>
            <w:r w:rsidRPr="00B040F1">
              <w:rPr>
                <w:rFonts w:ascii="Times New Roman" w:hAnsi="Times New Roman" w:cs="Times New Roman"/>
                <w:sz w:val="24"/>
                <w:szCs w:val="24"/>
              </w:rPr>
              <w:t xml:space="preserve"> has the advantage of being based on the longest experience of the system to date. The report recommends that punitive sanctions should be scrapped and th</w:t>
            </w:r>
            <w:r w:rsidR="00A56C42">
              <w:rPr>
                <w:rFonts w:ascii="Times New Roman" w:hAnsi="Times New Roman" w:cs="Times New Roman"/>
                <w:sz w:val="24"/>
                <w:szCs w:val="24"/>
              </w:rPr>
              <w:t>at</w:t>
            </w:r>
            <w:r w:rsidRPr="00B040F1">
              <w:rPr>
                <w:rFonts w:ascii="Times New Roman" w:hAnsi="Times New Roman" w:cs="Times New Roman"/>
                <w:sz w:val="24"/>
                <w:szCs w:val="24"/>
              </w:rPr>
              <w:t xml:space="preserve"> proposals to introduce in-work conditionality (now </w:t>
            </w:r>
            <w:r w:rsidR="00D16324">
              <w:rPr>
                <w:rFonts w:ascii="Times New Roman" w:hAnsi="Times New Roman" w:cs="Times New Roman"/>
                <w:sz w:val="24"/>
                <w:szCs w:val="24"/>
              </w:rPr>
              <w:t>to be</w:t>
            </w:r>
            <w:r w:rsidRPr="00B040F1">
              <w:rPr>
                <w:rFonts w:ascii="Times New Roman" w:hAnsi="Times New Roman" w:cs="Times New Roman"/>
                <w:sz w:val="24"/>
                <w:szCs w:val="24"/>
              </w:rPr>
              <w:t xml:space="preserve"> revived</w:t>
            </w:r>
            <w:r w:rsidR="00D16324">
              <w:rPr>
                <w:rFonts w:ascii="Times New Roman" w:hAnsi="Times New Roman" w:cs="Times New Roman"/>
                <w:sz w:val="24"/>
                <w:szCs w:val="24"/>
              </w:rPr>
              <w:t xml:space="preserve"> from September 2023</w:t>
            </w:r>
            <w:r w:rsidRPr="00B040F1">
              <w:rPr>
                <w:rFonts w:ascii="Times New Roman" w:hAnsi="Times New Roman" w:cs="Times New Roman"/>
                <w:sz w:val="24"/>
                <w:szCs w:val="24"/>
              </w:rPr>
              <w:t xml:space="preserve">) should be dropped.  </w:t>
            </w:r>
          </w:p>
          <w:p w:rsidR="00E03483" w:rsidRPr="00674C5C" w:rsidRDefault="00E03483" w:rsidP="00674C5C">
            <w:pPr>
              <w:rPr>
                <w:rFonts w:ascii="Times New Roman" w:hAnsi="Times New Roman" w:cs="Times New Roman"/>
                <w:b/>
                <w:color w:val="FF0000"/>
                <w:sz w:val="24"/>
                <w:szCs w:val="24"/>
              </w:rPr>
            </w:pPr>
          </w:p>
          <w:p w:rsidR="004E6839" w:rsidRPr="00855BEE" w:rsidRDefault="004E6839" w:rsidP="004E6839">
            <w:pPr>
              <w:rPr>
                <w:rFonts w:ascii="Times New Roman" w:hAnsi="Times New Roman" w:cs="Times New Roman"/>
                <w:b/>
                <w:sz w:val="24"/>
                <w:szCs w:val="24"/>
              </w:rPr>
            </w:pPr>
            <w:r w:rsidRPr="00855BEE">
              <w:rPr>
                <w:rFonts w:ascii="Times New Roman" w:hAnsi="Times New Roman" w:cs="Times New Roman"/>
                <w:b/>
                <w:sz w:val="24"/>
                <w:szCs w:val="24"/>
              </w:rPr>
              <w:t>Comprehensive book from the Welfare Conditionality project</w:t>
            </w:r>
          </w:p>
          <w:p w:rsidR="004E6839" w:rsidRPr="00855BEE" w:rsidRDefault="004E6839" w:rsidP="004E6839">
            <w:pPr>
              <w:rPr>
                <w:rFonts w:ascii="Times New Roman" w:hAnsi="Times New Roman" w:cs="Times New Roman"/>
                <w:sz w:val="24"/>
                <w:szCs w:val="24"/>
              </w:rPr>
            </w:pPr>
          </w:p>
          <w:p w:rsidR="004E6839" w:rsidRDefault="004E6839" w:rsidP="004E6839">
            <w:pPr>
              <w:rPr>
                <w:rFonts w:ascii="Times New Roman" w:hAnsi="Times New Roman" w:cs="Times New Roman"/>
                <w:sz w:val="24"/>
                <w:szCs w:val="24"/>
              </w:rPr>
            </w:pPr>
            <w:r w:rsidRPr="00855BEE">
              <w:rPr>
                <w:rFonts w:ascii="Times New Roman" w:hAnsi="Times New Roman" w:cs="Times New Roman"/>
                <w:sz w:val="24"/>
                <w:szCs w:val="24"/>
              </w:rPr>
              <w:t>The Welfare Conditionality project, funded by ESRC and delivered collaboratively by six universities, ran from 2013 to 2018. It has already produced various reports</w:t>
            </w:r>
            <w:r>
              <w:rPr>
                <w:rFonts w:ascii="Times New Roman" w:hAnsi="Times New Roman" w:cs="Times New Roman"/>
                <w:sz w:val="24"/>
                <w:szCs w:val="24"/>
              </w:rPr>
              <w:t xml:space="preserve">, available at </w:t>
            </w:r>
            <w:hyperlink r:id="rId32" w:history="1">
              <w:r w:rsidRPr="00CB7BF7">
                <w:rPr>
                  <w:rStyle w:val="Hyperlink"/>
                  <w:rFonts w:ascii="Times New Roman" w:hAnsi="Times New Roman" w:cs="Times New Roman"/>
                  <w:sz w:val="24"/>
                  <w:szCs w:val="24"/>
                </w:rPr>
                <w:t>http://www.welfareconditionality.ac.uk/publications/</w:t>
              </w:r>
            </w:hyperlink>
            <w:r>
              <w:rPr>
                <w:rFonts w:ascii="Times New Roman" w:hAnsi="Times New Roman" w:cs="Times New Roman"/>
                <w:sz w:val="24"/>
                <w:szCs w:val="24"/>
              </w:rPr>
              <w:t xml:space="preserve"> </w:t>
            </w:r>
            <w:r w:rsidRPr="00855BEE">
              <w:rPr>
                <w:rFonts w:ascii="Times New Roman" w:hAnsi="Times New Roman" w:cs="Times New Roman"/>
                <w:sz w:val="24"/>
                <w:szCs w:val="24"/>
              </w:rPr>
              <w:t>. The lead researchers have now published a comprehensive book (Dwyer et al. 2023) drawing on the qualitative longitudinal data from the project</w:t>
            </w:r>
            <w:r>
              <w:rPr>
                <w:rFonts w:ascii="Times New Roman" w:hAnsi="Times New Roman" w:cs="Times New Roman"/>
                <w:sz w:val="24"/>
                <w:szCs w:val="24"/>
              </w:rPr>
              <w:t>. R</w:t>
            </w:r>
            <w:r w:rsidRPr="00855BEE">
              <w:rPr>
                <w:rFonts w:ascii="Times New Roman" w:hAnsi="Times New Roman" w:cs="Times New Roman"/>
                <w:sz w:val="24"/>
                <w:szCs w:val="24"/>
              </w:rPr>
              <w:t>epeat interviews with people in the UK subject to compulsion and sanction</w:t>
            </w:r>
            <w:r>
              <w:rPr>
                <w:rFonts w:ascii="Times New Roman" w:hAnsi="Times New Roman" w:cs="Times New Roman"/>
                <w:sz w:val="24"/>
                <w:szCs w:val="24"/>
              </w:rPr>
              <w:t xml:space="preserve"> enable them to </w:t>
            </w:r>
            <w:r w:rsidRPr="00855BEE">
              <w:rPr>
                <w:rFonts w:ascii="Times New Roman" w:hAnsi="Times New Roman" w:cs="Times New Roman"/>
                <w:sz w:val="24"/>
                <w:szCs w:val="24"/>
              </w:rPr>
              <w:t>analyse the effectiveness and ethicality of welfare conditionality in promoting and sustaining behaviour change.</w:t>
            </w:r>
            <w:r>
              <w:rPr>
                <w:rFonts w:ascii="Times New Roman" w:hAnsi="Times New Roman" w:cs="Times New Roman"/>
                <w:sz w:val="24"/>
                <w:szCs w:val="24"/>
              </w:rPr>
              <w:t xml:space="preserve"> They find that </w:t>
            </w:r>
            <w:r w:rsidRPr="00855BEE">
              <w:rPr>
                <w:rFonts w:ascii="Times New Roman" w:hAnsi="Times New Roman" w:cs="Times New Roman"/>
                <w:sz w:val="24"/>
                <w:szCs w:val="24"/>
              </w:rPr>
              <w:t xml:space="preserve">welfare conditionality routinely triggers negative outcomes, </w:t>
            </w:r>
            <w:r>
              <w:rPr>
                <w:rFonts w:ascii="Times New Roman" w:hAnsi="Times New Roman" w:cs="Times New Roman"/>
                <w:sz w:val="24"/>
                <w:szCs w:val="24"/>
              </w:rPr>
              <w:t xml:space="preserve">and </w:t>
            </w:r>
            <w:r w:rsidR="00F90A54">
              <w:rPr>
                <w:rFonts w:ascii="Times New Roman" w:hAnsi="Times New Roman" w:cs="Times New Roman"/>
                <w:sz w:val="24"/>
                <w:szCs w:val="24"/>
              </w:rPr>
              <w:t xml:space="preserve">they </w:t>
            </w:r>
            <w:r>
              <w:rPr>
                <w:rFonts w:ascii="Times New Roman" w:hAnsi="Times New Roman" w:cs="Times New Roman"/>
                <w:sz w:val="24"/>
                <w:szCs w:val="24"/>
              </w:rPr>
              <w:t>therefore</w:t>
            </w:r>
            <w:r w:rsidRPr="00855BEE">
              <w:rPr>
                <w:rFonts w:ascii="Times New Roman" w:hAnsi="Times New Roman" w:cs="Times New Roman"/>
                <w:sz w:val="24"/>
                <w:szCs w:val="24"/>
              </w:rPr>
              <w:t xml:space="preserve"> call for the abandonment of these sanctions</w:t>
            </w:r>
            <w:r>
              <w:rPr>
                <w:rFonts w:ascii="Times New Roman" w:hAnsi="Times New Roman" w:cs="Times New Roman"/>
                <w:sz w:val="24"/>
                <w:szCs w:val="24"/>
              </w:rPr>
              <w:t xml:space="preserve">, </w:t>
            </w:r>
            <w:r w:rsidRPr="00855BEE">
              <w:rPr>
                <w:rFonts w:ascii="Times New Roman" w:hAnsi="Times New Roman" w:cs="Times New Roman"/>
                <w:sz w:val="24"/>
                <w:szCs w:val="24"/>
              </w:rPr>
              <w:t>reiterat</w:t>
            </w:r>
            <w:r>
              <w:rPr>
                <w:rFonts w:ascii="Times New Roman" w:hAnsi="Times New Roman" w:cs="Times New Roman"/>
                <w:sz w:val="24"/>
                <w:szCs w:val="24"/>
              </w:rPr>
              <w:t>ing</w:t>
            </w:r>
            <w:r w:rsidRPr="00855BEE">
              <w:rPr>
                <w:rFonts w:ascii="Times New Roman" w:hAnsi="Times New Roman" w:cs="Times New Roman"/>
                <w:sz w:val="24"/>
                <w:szCs w:val="24"/>
              </w:rPr>
              <w:t xml:space="preserve"> the importance of genuinely supportive policies that promote social security and wider equality.</w:t>
            </w:r>
            <w:r>
              <w:rPr>
                <w:rFonts w:ascii="Times New Roman" w:hAnsi="Times New Roman" w:cs="Times New Roman"/>
                <w:sz w:val="24"/>
                <w:szCs w:val="24"/>
              </w:rPr>
              <w:t xml:space="preserve"> Within the UK literature, this book will now stand alongside Watts &amp; Fitzpatrick (2018) and Adler (2018) as one of the key references for anyone seeking to understand the working and effects of the </w:t>
            </w:r>
            <w:r w:rsidR="00F90A54">
              <w:rPr>
                <w:rFonts w:ascii="Times New Roman" w:hAnsi="Times New Roman" w:cs="Times New Roman"/>
                <w:sz w:val="24"/>
                <w:szCs w:val="24"/>
              </w:rPr>
              <w:t xml:space="preserve">British </w:t>
            </w:r>
            <w:r>
              <w:rPr>
                <w:rFonts w:ascii="Times New Roman" w:hAnsi="Times New Roman" w:cs="Times New Roman"/>
                <w:sz w:val="24"/>
                <w:szCs w:val="24"/>
              </w:rPr>
              <w:t>sanctions system. Watts &amp; Fitzpatrick focus primarily on concepts, Adler primarily on legal aspects, and Dwyer et al. on empirical effects. All three have thorough discussions of the ethics of conditionality.</w:t>
            </w:r>
          </w:p>
          <w:p w:rsidR="004E6839" w:rsidRPr="00855BEE" w:rsidRDefault="004E6839" w:rsidP="004E6839">
            <w:pPr>
              <w:rPr>
                <w:rFonts w:ascii="Times New Roman" w:hAnsi="Times New Roman" w:cs="Times New Roman"/>
                <w:sz w:val="24"/>
                <w:szCs w:val="24"/>
              </w:rPr>
            </w:pPr>
          </w:p>
          <w:p w:rsidR="00365BDA" w:rsidRPr="00365BDA" w:rsidRDefault="00365BDA" w:rsidP="00674C5C">
            <w:pPr>
              <w:rPr>
                <w:rFonts w:ascii="Times New Roman" w:hAnsi="Times New Roman" w:cs="Times New Roman"/>
                <w:b/>
                <w:sz w:val="24"/>
                <w:szCs w:val="24"/>
              </w:rPr>
            </w:pPr>
            <w:r w:rsidRPr="00365BDA">
              <w:rPr>
                <w:rFonts w:ascii="Times New Roman" w:hAnsi="Times New Roman" w:cs="Times New Roman"/>
                <w:b/>
                <w:sz w:val="24"/>
                <w:szCs w:val="24"/>
              </w:rPr>
              <w:t>The case for a statutory duty to prevent destitution</w:t>
            </w:r>
          </w:p>
          <w:p w:rsidR="00365BDA" w:rsidRPr="00365BDA" w:rsidRDefault="00365BDA" w:rsidP="00674C5C">
            <w:pPr>
              <w:rPr>
                <w:rFonts w:ascii="Times New Roman" w:hAnsi="Times New Roman" w:cs="Times New Roman"/>
                <w:sz w:val="24"/>
                <w:szCs w:val="24"/>
              </w:rPr>
            </w:pPr>
          </w:p>
          <w:p w:rsidR="00365BDA" w:rsidRPr="00365BDA" w:rsidRDefault="00F90A54" w:rsidP="00365B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new</w:t>
            </w:r>
            <w:r w:rsidR="00365BDA" w:rsidRPr="00365BDA">
              <w:rPr>
                <w:rFonts w:ascii="Times New Roman" w:hAnsi="Times New Roman" w:cs="Times New Roman"/>
                <w:sz w:val="24"/>
                <w:szCs w:val="24"/>
              </w:rPr>
              <w:t xml:space="preserve"> article (Simpson et al. 2022) reviews the inadequacy of the present legal provisions aimed at preventing destitution in the UK, and </w:t>
            </w:r>
            <w:r w:rsidR="00365BDA" w:rsidRPr="00365BDA">
              <w:rPr>
                <w:rFonts w:ascii="Times New Roman" w:hAnsi="Times New Roman" w:cs="Times New Roman"/>
                <w:sz w:val="24"/>
                <w:szCs w:val="24"/>
                <w:lang w:eastAsia="en-GB"/>
              </w:rPr>
              <w:t>makes the case for a specific statutory duty to address this failure of rights protection.</w:t>
            </w:r>
          </w:p>
          <w:p w:rsidR="00365BDA" w:rsidRPr="00365BDA" w:rsidRDefault="00365BDA" w:rsidP="00674C5C">
            <w:pPr>
              <w:rPr>
                <w:rFonts w:ascii="Times New Roman" w:hAnsi="Times New Roman" w:cs="Times New Roman"/>
                <w:sz w:val="24"/>
                <w:szCs w:val="24"/>
              </w:rPr>
            </w:pPr>
          </w:p>
          <w:p w:rsidR="002F389D" w:rsidRPr="00AB029C" w:rsidRDefault="00AB029C" w:rsidP="004152C3">
            <w:pPr>
              <w:pStyle w:val="Heading1"/>
              <w:spacing w:before="0"/>
              <w:rPr>
                <w:rFonts w:ascii="Times New Roman" w:hAnsi="Times New Roman" w:cs="Times New Roman"/>
                <w:color w:val="auto"/>
                <w:sz w:val="24"/>
                <w:szCs w:val="24"/>
              </w:rPr>
            </w:pPr>
            <w:r w:rsidRPr="00AB029C">
              <w:rPr>
                <w:rFonts w:ascii="Times New Roman" w:hAnsi="Times New Roman" w:cs="Times New Roman"/>
                <w:color w:val="auto"/>
                <w:sz w:val="24"/>
                <w:szCs w:val="24"/>
              </w:rPr>
              <w:t>Need to shift from labour market coercion to improving the quality of jobs</w:t>
            </w:r>
          </w:p>
          <w:p w:rsidR="004152C3" w:rsidRPr="00AB029C" w:rsidRDefault="004152C3" w:rsidP="00674C5C">
            <w:pPr>
              <w:rPr>
                <w:rFonts w:ascii="Times New Roman" w:hAnsi="Times New Roman" w:cs="Times New Roman"/>
                <w:sz w:val="24"/>
                <w:szCs w:val="24"/>
              </w:rPr>
            </w:pPr>
          </w:p>
          <w:p w:rsidR="002F389D" w:rsidRPr="00AB029C" w:rsidRDefault="00A56C42" w:rsidP="00674C5C">
            <w:pPr>
              <w:rPr>
                <w:rFonts w:ascii="Times New Roman" w:hAnsi="Times New Roman" w:cs="Times New Roman"/>
                <w:b/>
                <w:sz w:val="24"/>
                <w:szCs w:val="24"/>
              </w:rPr>
            </w:pPr>
            <w:r>
              <w:rPr>
                <w:rFonts w:ascii="Times New Roman" w:hAnsi="Times New Roman" w:cs="Times New Roman"/>
                <w:sz w:val="24"/>
                <w:szCs w:val="24"/>
              </w:rPr>
              <w:t xml:space="preserve">In a new book, </w:t>
            </w:r>
            <w:r w:rsidR="004152C3" w:rsidRPr="00AB029C">
              <w:rPr>
                <w:rFonts w:ascii="Times New Roman" w:hAnsi="Times New Roman" w:cs="Times New Roman"/>
                <w:sz w:val="24"/>
                <w:szCs w:val="24"/>
              </w:rPr>
              <w:t xml:space="preserve">Katy Jones and Ashwin Kumar </w:t>
            </w:r>
            <w:r w:rsidR="00AB029C" w:rsidRPr="00AB029C">
              <w:rPr>
                <w:rFonts w:ascii="Times New Roman" w:hAnsi="Times New Roman" w:cs="Times New Roman"/>
                <w:sz w:val="24"/>
                <w:szCs w:val="24"/>
              </w:rPr>
              <w:t xml:space="preserve">(Jones and Kumar 2022) </w:t>
            </w:r>
            <w:r w:rsidR="004152C3" w:rsidRPr="00AB029C">
              <w:rPr>
                <w:rFonts w:ascii="Times New Roman" w:hAnsi="Times New Roman" w:cs="Times New Roman"/>
                <w:sz w:val="24"/>
                <w:szCs w:val="24"/>
              </w:rPr>
              <w:t>question the mantra that “work is the best way out of poverty”</w:t>
            </w:r>
            <w:r w:rsidR="00AB029C" w:rsidRPr="00AB029C">
              <w:rPr>
                <w:rFonts w:ascii="Times New Roman" w:hAnsi="Times New Roman" w:cs="Times New Roman"/>
                <w:sz w:val="24"/>
                <w:szCs w:val="24"/>
              </w:rPr>
              <w:t>. They show that t</w:t>
            </w:r>
            <w:r w:rsidR="004152C3" w:rsidRPr="00AB029C">
              <w:rPr>
                <w:rFonts w:ascii="Times New Roman" w:hAnsi="Times New Roman" w:cs="Times New Roman"/>
                <w:sz w:val="24"/>
                <w:szCs w:val="24"/>
              </w:rPr>
              <w:t>he state’s engagement with people out of work ignore</w:t>
            </w:r>
            <w:r w:rsidR="00AB029C" w:rsidRPr="00AB029C">
              <w:rPr>
                <w:rFonts w:ascii="Times New Roman" w:hAnsi="Times New Roman" w:cs="Times New Roman"/>
                <w:sz w:val="24"/>
                <w:szCs w:val="24"/>
              </w:rPr>
              <w:t>s</w:t>
            </w:r>
            <w:r w:rsidR="004152C3" w:rsidRPr="00AB029C">
              <w:rPr>
                <w:rFonts w:ascii="Times New Roman" w:hAnsi="Times New Roman" w:cs="Times New Roman"/>
                <w:sz w:val="24"/>
                <w:szCs w:val="24"/>
              </w:rPr>
              <w:t xml:space="preserve"> the needs of lone parents and disabled people, and has little concern for skills and career progression. </w:t>
            </w:r>
            <w:r w:rsidR="00AB029C" w:rsidRPr="00AB029C">
              <w:rPr>
                <w:rFonts w:ascii="Times New Roman" w:hAnsi="Times New Roman" w:cs="Times New Roman"/>
                <w:sz w:val="24"/>
                <w:szCs w:val="24"/>
              </w:rPr>
              <w:t xml:space="preserve">They argue that </w:t>
            </w:r>
            <w:r w:rsidR="004152C3" w:rsidRPr="00AB029C">
              <w:rPr>
                <w:rFonts w:ascii="Times New Roman" w:hAnsi="Times New Roman" w:cs="Times New Roman"/>
                <w:sz w:val="24"/>
                <w:szCs w:val="24"/>
              </w:rPr>
              <w:t xml:space="preserve">unemployment </w:t>
            </w:r>
            <w:r w:rsidR="00AB029C" w:rsidRPr="00AB029C">
              <w:rPr>
                <w:rFonts w:ascii="Times New Roman" w:hAnsi="Times New Roman" w:cs="Times New Roman"/>
                <w:sz w:val="24"/>
                <w:szCs w:val="24"/>
              </w:rPr>
              <w:t xml:space="preserve">should not be treated </w:t>
            </w:r>
            <w:r w:rsidR="004152C3" w:rsidRPr="00AB029C">
              <w:rPr>
                <w:rFonts w:ascii="Times New Roman" w:hAnsi="Times New Roman" w:cs="Times New Roman"/>
                <w:sz w:val="24"/>
                <w:szCs w:val="24"/>
              </w:rPr>
              <w:t xml:space="preserve">as a </w:t>
            </w:r>
            <w:r w:rsidR="00AB029C" w:rsidRPr="00AB029C">
              <w:rPr>
                <w:rFonts w:ascii="Times New Roman" w:hAnsi="Times New Roman" w:cs="Times New Roman"/>
                <w:sz w:val="24"/>
                <w:szCs w:val="24"/>
              </w:rPr>
              <w:t>behavioural problem</w:t>
            </w:r>
            <w:r w:rsidR="004152C3" w:rsidRPr="00AB029C">
              <w:rPr>
                <w:rFonts w:ascii="Times New Roman" w:hAnsi="Times New Roman" w:cs="Times New Roman"/>
                <w:sz w:val="24"/>
                <w:szCs w:val="24"/>
              </w:rPr>
              <w:t xml:space="preserve"> to be corrected by coercive labour market policies </w:t>
            </w:r>
            <w:r w:rsidR="00AB029C" w:rsidRPr="00AB029C">
              <w:rPr>
                <w:rFonts w:ascii="Times New Roman" w:hAnsi="Times New Roman" w:cs="Times New Roman"/>
                <w:sz w:val="24"/>
                <w:szCs w:val="24"/>
              </w:rPr>
              <w:t xml:space="preserve">but that policy should address </w:t>
            </w:r>
            <w:r w:rsidR="004152C3" w:rsidRPr="00AB029C">
              <w:rPr>
                <w:rFonts w:ascii="Times New Roman" w:hAnsi="Times New Roman" w:cs="Times New Roman"/>
                <w:sz w:val="24"/>
                <w:szCs w:val="24"/>
              </w:rPr>
              <w:t xml:space="preserve">the obstacles to better paid, </w:t>
            </w:r>
            <w:r w:rsidR="00F90A54">
              <w:rPr>
                <w:rFonts w:ascii="Times New Roman" w:hAnsi="Times New Roman" w:cs="Times New Roman"/>
                <w:sz w:val="24"/>
                <w:szCs w:val="24"/>
              </w:rPr>
              <w:t xml:space="preserve">good </w:t>
            </w:r>
            <w:r w:rsidR="004152C3" w:rsidRPr="00AB029C">
              <w:rPr>
                <w:rFonts w:ascii="Times New Roman" w:hAnsi="Times New Roman" w:cs="Times New Roman"/>
                <w:sz w:val="24"/>
                <w:szCs w:val="24"/>
              </w:rPr>
              <w:t>quality jobs.</w:t>
            </w:r>
          </w:p>
          <w:p w:rsidR="0081614B" w:rsidRPr="00AB029C" w:rsidRDefault="00B2320C" w:rsidP="00674C5C">
            <w:pPr>
              <w:rPr>
                <w:rFonts w:ascii="Times New Roman" w:hAnsi="Times New Roman" w:cs="Times New Roman"/>
                <w:b/>
                <w:sz w:val="24"/>
                <w:szCs w:val="24"/>
              </w:rPr>
            </w:pPr>
            <w:r w:rsidRPr="00AB029C">
              <w:rPr>
                <w:rFonts w:ascii="Times New Roman" w:hAnsi="Times New Roman" w:cs="Times New Roman"/>
                <w:b/>
                <w:sz w:val="24"/>
                <w:szCs w:val="24"/>
              </w:rPr>
              <w:t xml:space="preserve"> </w:t>
            </w:r>
          </w:p>
          <w:p w:rsidR="00AB029C" w:rsidRPr="00AB029C" w:rsidRDefault="00AB029C" w:rsidP="00674C5C">
            <w:pPr>
              <w:rPr>
                <w:rFonts w:ascii="Times New Roman" w:hAnsi="Times New Roman" w:cs="Times New Roman"/>
                <w:b/>
                <w:sz w:val="24"/>
                <w:szCs w:val="24"/>
              </w:rPr>
            </w:pPr>
            <w:r w:rsidRPr="00AB029C">
              <w:rPr>
                <w:rFonts w:ascii="Times New Roman" w:hAnsi="Times New Roman" w:cs="Times New Roman"/>
                <w:b/>
                <w:sz w:val="24"/>
                <w:szCs w:val="24"/>
              </w:rPr>
              <w:t>Mandatory Work Activity: Precedents from the 1930s</w:t>
            </w:r>
          </w:p>
          <w:p w:rsidR="00AB029C" w:rsidRPr="00AB029C" w:rsidRDefault="00AB029C" w:rsidP="00674C5C">
            <w:pPr>
              <w:rPr>
                <w:rFonts w:ascii="Times New Roman" w:hAnsi="Times New Roman" w:cs="Times New Roman"/>
                <w:sz w:val="24"/>
                <w:szCs w:val="24"/>
              </w:rPr>
            </w:pPr>
          </w:p>
          <w:p w:rsidR="00AB029C" w:rsidRPr="00AB029C" w:rsidRDefault="004E6839" w:rsidP="00674C5C">
            <w:pPr>
              <w:rPr>
                <w:rFonts w:ascii="Times New Roman" w:hAnsi="Times New Roman" w:cs="Times New Roman"/>
                <w:sz w:val="24"/>
                <w:szCs w:val="24"/>
              </w:rPr>
            </w:pPr>
            <w:r>
              <w:rPr>
                <w:rFonts w:ascii="Times New Roman" w:hAnsi="Times New Roman" w:cs="Times New Roman"/>
                <w:sz w:val="24"/>
                <w:szCs w:val="24"/>
              </w:rPr>
              <w:t>Mandatory Work Activity (MWA) was a feature of the sanctions regime from 2011 to 2015 (</w:t>
            </w:r>
            <w:hyperlink r:id="rId33" w:history="1">
              <w:r w:rsidRPr="00165D96">
                <w:rPr>
                  <w:rStyle w:val="Hyperlink"/>
                  <w:rFonts w:ascii="Times New Roman" w:hAnsi="Times New Roman" w:cs="Times New Roman"/>
                  <w:sz w:val="24"/>
                  <w:szCs w:val="24"/>
                </w:rPr>
                <w:t>https://en.wikipedia.org/wiki/Mandatory_Work_Activity</w:t>
              </w:r>
            </w:hyperlink>
            <w:r>
              <w:rPr>
                <w:rFonts w:ascii="Times New Roman" w:hAnsi="Times New Roman" w:cs="Times New Roman"/>
                <w:sz w:val="24"/>
                <w:szCs w:val="24"/>
              </w:rPr>
              <w:t xml:space="preserve">)  </w:t>
            </w:r>
            <w:r w:rsidR="00AB029C" w:rsidRPr="00AB029C">
              <w:rPr>
                <w:rFonts w:ascii="Times New Roman" w:hAnsi="Times New Roman" w:cs="Times New Roman"/>
                <w:sz w:val="24"/>
                <w:szCs w:val="24"/>
              </w:rPr>
              <w:t>Matthew Cooper’s new article (Cooper 2022) compares M</w:t>
            </w:r>
            <w:r>
              <w:rPr>
                <w:rFonts w:ascii="Times New Roman" w:hAnsi="Times New Roman" w:cs="Times New Roman"/>
                <w:sz w:val="24"/>
                <w:szCs w:val="24"/>
              </w:rPr>
              <w:t>WA</w:t>
            </w:r>
            <w:r w:rsidR="00AB029C" w:rsidRPr="00AB029C">
              <w:rPr>
                <w:rFonts w:ascii="Times New Roman" w:hAnsi="Times New Roman" w:cs="Times New Roman"/>
                <w:sz w:val="24"/>
                <w:szCs w:val="24"/>
              </w:rPr>
              <w:t xml:space="preserve"> with enforced work regimes from the last days of the Poor Law in the 1930s. It highlights similarities between both regimes but also significant differences: in the 1930s different claimant groups were subject to different coercions, whereas in the MWA regime, claimants were treated as a homogenous category in need of discipline.</w:t>
            </w:r>
          </w:p>
          <w:p w:rsidR="000731E4" w:rsidRDefault="000731E4" w:rsidP="00674C5C">
            <w:pPr>
              <w:rPr>
                <w:rFonts w:ascii="Times New Roman" w:hAnsi="Times New Roman" w:cs="Times New Roman"/>
                <w:sz w:val="24"/>
                <w:szCs w:val="24"/>
              </w:rPr>
            </w:pPr>
          </w:p>
          <w:p w:rsidR="00EB4EE7" w:rsidRPr="007C0C64" w:rsidRDefault="00EB4EE7" w:rsidP="00EB4EE7">
            <w:pPr>
              <w:rPr>
                <w:rFonts w:ascii="Times New Roman" w:hAnsi="Times New Roman" w:cs="Times New Roman"/>
                <w:b/>
                <w:sz w:val="24"/>
                <w:szCs w:val="24"/>
              </w:rPr>
            </w:pPr>
            <w:r w:rsidRPr="007C0C64">
              <w:rPr>
                <w:rFonts w:ascii="Times New Roman" w:hAnsi="Times New Roman" w:cs="Times New Roman"/>
                <w:b/>
                <w:sz w:val="24"/>
                <w:szCs w:val="24"/>
              </w:rPr>
              <w:t xml:space="preserve">Unconditional cash payments - Rory Stewart takes over at GiveDirectly </w:t>
            </w:r>
          </w:p>
          <w:p w:rsidR="00EB4EE7" w:rsidRPr="007C0C64" w:rsidRDefault="00EB4EE7" w:rsidP="00EB4EE7">
            <w:pPr>
              <w:rPr>
                <w:rFonts w:ascii="Times New Roman" w:hAnsi="Times New Roman" w:cs="Times New Roman"/>
                <w:sz w:val="24"/>
                <w:szCs w:val="24"/>
              </w:rPr>
            </w:pPr>
          </w:p>
          <w:p w:rsidR="00EB4EE7" w:rsidRDefault="00EB4EE7" w:rsidP="00EB4EE7">
            <w:pPr>
              <w:rPr>
                <w:rFonts w:ascii="Times New Roman" w:hAnsi="Times New Roman" w:cs="Times New Roman"/>
                <w:sz w:val="24"/>
                <w:szCs w:val="24"/>
              </w:rPr>
            </w:pPr>
            <w:r w:rsidRPr="007C0C64">
              <w:rPr>
                <w:rFonts w:ascii="Times New Roman" w:hAnsi="Times New Roman" w:cs="Times New Roman"/>
                <w:sz w:val="24"/>
                <w:szCs w:val="24"/>
              </w:rPr>
              <w:t xml:space="preserve">The February 2020 Briefing, p.16, reported on the New York based charity GiveDirectly, which has an evidence-based commitment to giving cash directly and unconditionally to people living in poverty. The former UK International Development Secretary and Conservative leadership candidate Rory Stewart is showing his commitment to this approach by taking over as the organization’s President. Details </w:t>
            </w:r>
            <w:r w:rsidR="003C157B">
              <w:rPr>
                <w:rFonts w:ascii="Times New Roman" w:hAnsi="Times New Roman" w:cs="Times New Roman"/>
                <w:sz w:val="24"/>
                <w:szCs w:val="24"/>
              </w:rPr>
              <w:t xml:space="preserve">are </w:t>
            </w:r>
            <w:r w:rsidRPr="007C0C64">
              <w:rPr>
                <w:rFonts w:ascii="Times New Roman" w:hAnsi="Times New Roman" w:cs="Times New Roman"/>
                <w:sz w:val="24"/>
                <w:szCs w:val="24"/>
              </w:rPr>
              <w:t>at</w:t>
            </w:r>
            <w:r>
              <w:rPr>
                <w:rFonts w:ascii="Times New Roman" w:hAnsi="Times New Roman" w:cs="Times New Roman"/>
                <w:sz w:val="24"/>
                <w:szCs w:val="24"/>
              </w:rPr>
              <w:t xml:space="preserve"> </w:t>
            </w:r>
          </w:p>
          <w:p w:rsidR="00EB4EE7" w:rsidRPr="007C0C64" w:rsidRDefault="00432B4E" w:rsidP="00EB4EE7">
            <w:pPr>
              <w:rPr>
                <w:rFonts w:ascii="Times New Roman" w:hAnsi="Times New Roman" w:cs="Times New Roman"/>
                <w:sz w:val="24"/>
                <w:szCs w:val="24"/>
              </w:rPr>
            </w:pPr>
            <w:hyperlink r:id="rId34" w:history="1">
              <w:r w:rsidR="00EB4EE7" w:rsidRPr="007C0C64">
                <w:rPr>
                  <w:rStyle w:val="Hyperlink"/>
                  <w:rFonts w:ascii="Times New Roman" w:hAnsi="Times New Roman" w:cs="Times New Roman"/>
                  <w:sz w:val="24"/>
                  <w:szCs w:val="24"/>
                </w:rPr>
                <w:t>https://www.givedirectly.org/aug29-announcement/</w:t>
              </w:r>
            </w:hyperlink>
          </w:p>
          <w:p w:rsidR="00EB4EE7" w:rsidRPr="007C0C64" w:rsidRDefault="00EB4EE7" w:rsidP="00EB4EE7">
            <w:pPr>
              <w:rPr>
                <w:rFonts w:ascii="Times New Roman" w:hAnsi="Times New Roman" w:cs="Times New Roman"/>
                <w:color w:val="FF0000"/>
                <w:sz w:val="24"/>
                <w:szCs w:val="24"/>
              </w:rPr>
            </w:pPr>
          </w:p>
          <w:p w:rsidR="00A56C42" w:rsidRPr="00EB360A" w:rsidRDefault="00A56C42" w:rsidP="00A56C42">
            <w:pPr>
              <w:rPr>
                <w:rFonts w:ascii="Times New Roman" w:hAnsi="Times New Roman" w:cs="Times New Roman"/>
                <w:b/>
                <w:sz w:val="24"/>
                <w:szCs w:val="24"/>
              </w:rPr>
            </w:pPr>
            <w:r w:rsidRPr="00EB360A">
              <w:rPr>
                <w:rFonts w:ascii="Times New Roman" w:hAnsi="Times New Roman" w:cs="Times New Roman"/>
                <w:b/>
                <w:sz w:val="24"/>
                <w:szCs w:val="24"/>
              </w:rPr>
              <w:t xml:space="preserve">Discontinuation of  </w:t>
            </w:r>
            <w:r>
              <w:rPr>
                <w:rFonts w:ascii="Times New Roman" w:hAnsi="Times New Roman" w:cs="Times New Roman"/>
                <w:b/>
                <w:sz w:val="24"/>
                <w:szCs w:val="24"/>
              </w:rPr>
              <w:t xml:space="preserve">the </w:t>
            </w:r>
            <w:r w:rsidRPr="00EB360A">
              <w:rPr>
                <w:rFonts w:ascii="Times New Roman" w:hAnsi="Times New Roman" w:cs="Times New Roman"/>
                <w:b/>
                <w:sz w:val="24"/>
                <w:szCs w:val="24"/>
              </w:rPr>
              <w:t xml:space="preserve">‘Alternative Claimant Count’ unemployment series </w:t>
            </w:r>
          </w:p>
          <w:p w:rsidR="00A56C42" w:rsidRDefault="00A56C42" w:rsidP="00A56C42">
            <w:pPr>
              <w:rPr>
                <w:rFonts w:ascii="Times New Roman" w:hAnsi="Times New Roman" w:cs="Times New Roman"/>
                <w:sz w:val="24"/>
                <w:szCs w:val="24"/>
              </w:rPr>
            </w:pPr>
          </w:p>
          <w:p w:rsidR="00A56C42" w:rsidRPr="00EB360A" w:rsidRDefault="00A56C42" w:rsidP="00A56C42">
            <w:pPr>
              <w:rPr>
                <w:rFonts w:ascii="Times New Roman" w:hAnsi="Times New Roman" w:cs="Times New Roman"/>
                <w:sz w:val="24"/>
                <w:szCs w:val="24"/>
              </w:rPr>
            </w:pPr>
            <w:r w:rsidRPr="00EB360A">
              <w:rPr>
                <w:rFonts w:ascii="Times New Roman" w:hAnsi="Times New Roman" w:cs="Times New Roman"/>
                <w:sz w:val="24"/>
                <w:szCs w:val="24"/>
              </w:rPr>
              <w:t>By requiring some people to look for work who would not previously have done so, UC has increased measured claimant unemployment. To show how much difference this would have made if UC had been fully implemented from the date it was introduced, DWP created an ‘Alternative Claimant Count’ unemployment series, which was first published in January 2019, giving figures back to January 2013. The February 2019 Briefing, pp.3-4, discussed th</w:t>
            </w:r>
            <w:r>
              <w:rPr>
                <w:rFonts w:ascii="Times New Roman" w:hAnsi="Times New Roman" w:cs="Times New Roman"/>
                <w:sz w:val="24"/>
                <w:szCs w:val="24"/>
              </w:rPr>
              <w:t>is</w:t>
            </w:r>
            <w:r w:rsidRPr="00EB360A">
              <w:rPr>
                <w:rFonts w:ascii="Times New Roman" w:hAnsi="Times New Roman" w:cs="Times New Roman"/>
                <w:sz w:val="24"/>
                <w:szCs w:val="24"/>
              </w:rPr>
              <w:t xml:space="preserve"> ‘Alternative Claimant Count’ series. Now that UC has been more or less fully implemented, at least in relation to unemployed people, the alternative series has now converged to the main series. DWP is therefore discontinuing publication. The last release in the series was on 11 October and is at </w:t>
            </w:r>
          </w:p>
          <w:p w:rsidR="00C949B6" w:rsidRPr="00674C5C" w:rsidRDefault="00432B4E" w:rsidP="00F90A54">
            <w:pPr>
              <w:rPr>
                <w:sz w:val="24"/>
                <w:szCs w:val="24"/>
              </w:rPr>
            </w:pPr>
            <w:hyperlink r:id="rId35" w:history="1">
              <w:r w:rsidR="00A56C42" w:rsidRPr="00CB7BF7">
                <w:rPr>
                  <w:rStyle w:val="Hyperlink"/>
                  <w:rFonts w:ascii="Times New Roman" w:hAnsi="Times New Roman" w:cs="Times New Roman"/>
                  <w:sz w:val="24"/>
                  <w:szCs w:val="24"/>
                </w:rPr>
                <w:t>https://www.gov.uk/government/statistics/alternative-claimant-count-statistics-january-2013-to-august-2022/alternative-claimant-count-statistics-january-2013-to-august-2022</w:t>
              </w:r>
            </w:hyperlink>
          </w:p>
        </w:tc>
      </w:tr>
      <w:tr w:rsidR="00714E2B" w:rsidRPr="008F3259" w:rsidTr="00F40546">
        <w:tc>
          <w:tcPr>
            <w:tcW w:w="0" w:type="auto"/>
            <w:shd w:val="clear" w:color="auto" w:fill="FFFFFF"/>
            <w:tcMar>
              <w:top w:w="141" w:type="dxa"/>
              <w:left w:w="0" w:type="dxa"/>
              <w:bottom w:w="0" w:type="dxa"/>
              <w:right w:w="0" w:type="dxa"/>
            </w:tcMar>
            <w:hideMark/>
          </w:tcPr>
          <w:p w:rsidR="00714E2B" w:rsidRPr="00674C5C" w:rsidRDefault="00714E2B" w:rsidP="00674C5C">
            <w:pPr>
              <w:rPr>
                <w:rFonts w:ascii="Times New Roman" w:hAnsi="Times New Roman" w:cs="Times New Roman"/>
                <w:b/>
                <w:color w:val="FF0000"/>
                <w:sz w:val="24"/>
                <w:szCs w:val="24"/>
              </w:rPr>
            </w:pPr>
          </w:p>
        </w:tc>
      </w:tr>
    </w:tbl>
    <w:p w:rsidR="000F54C9" w:rsidRDefault="000F54C9" w:rsidP="00674C5C">
      <w:pPr>
        <w:rPr>
          <w:rFonts w:ascii="Times New Roman" w:hAnsi="Times New Roman" w:cs="Times New Roman"/>
          <w:b/>
          <w:bCs/>
          <w:sz w:val="28"/>
          <w:szCs w:val="28"/>
        </w:rPr>
      </w:pPr>
      <w:r>
        <w:rPr>
          <w:rFonts w:ascii="Times New Roman" w:hAnsi="Times New Roman" w:cs="Times New Roman"/>
          <w:b/>
          <w:bCs/>
          <w:sz w:val="28"/>
          <w:szCs w:val="28"/>
        </w:rPr>
        <w:br w:type="page"/>
      </w:r>
    </w:p>
    <w:p w:rsidR="00300F5C" w:rsidRPr="00A0421E" w:rsidRDefault="00300F5C" w:rsidP="009D1DE0">
      <w:pPr>
        <w:rPr>
          <w:rFonts w:ascii="Times New Roman" w:hAnsi="Times New Roman" w:cs="Times New Roman"/>
          <w:b/>
          <w:bCs/>
          <w:sz w:val="28"/>
          <w:szCs w:val="28"/>
        </w:rPr>
      </w:pPr>
      <w:r w:rsidRPr="00A0421E">
        <w:rPr>
          <w:rFonts w:ascii="Times New Roman" w:hAnsi="Times New Roman" w:cs="Times New Roman"/>
          <w:b/>
          <w:bCs/>
          <w:sz w:val="28"/>
          <w:szCs w:val="28"/>
        </w:rPr>
        <w:lastRenderedPageBreak/>
        <w:t>REFERENCES</w:t>
      </w:r>
    </w:p>
    <w:p w:rsidR="008E29C9" w:rsidRDefault="008E29C9" w:rsidP="009D1DE0">
      <w:pPr>
        <w:rPr>
          <w:rFonts w:ascii="Times New Roman" w:hAnsi="Times New Roman" w:cs="Times New Roman"/>
          <w:sz w:val="24"/>
          <w:szCs w:val="24"/>
        </w:rPr>
      </w:pPr>
    </w:p>
    <w:p w:rsidR="004E6839" w:rsidRDefault="004E6839" w:rsidP="00E95C25">
      <w:pPr>
        <w:rPr>
          <w:rFonts w:ascii="Times New Roman" w:hAnsi="Times New Roman" w:cs="Times New Roman"/>
          <w:sz w:val="24"/>
          <w:szCs w:val="24"/>
        </w:rPr>
      </w:pPr>
      <w:r>
        <w:rPr>
          <w:rFonts w:ascii="Times New Roman" w:hAnsi="Times New Roman" w:cs="Times New Roman"/>
          <w:sz w:val="24"/>
          <w:szCs w:val="24"/>
        </w:rPr>
        <w:t xml:space="preserve">Adler, Michael (2018) </w:t>
      </w:r>
      <w:r w:rsidRPr="004E6839">
        <w:rPr>
          <w:rFonts w:ascii="Times New Roman" w:hAnsi="Times New Roman" w:cs="Times New Roman"/>
          <w:i/>
          <w:sz w:val="24"/>
          <w:szCs w:val="24"/>
        </w:rPr>
        <w:t>Cruel, Inhuman or Degrading Treatment? Benefit Sanctions in the UK</w:t>
      </w:r>
      <w:r>
        <w:rPr>
          <w:rFonts w:ascii="Times New Roman" w:hAnsi="Times New Roman" w:cs="Times New Roman"/>
          <w:sz w:val="24"/>
          <w:szCs w:val="24"/>
        </w:rPr>
        <w:t>, Palgrave Macmillan</w:t>
      </w:r>
    </w:p>
    <w:p w:rsidR="004E6839" w:rsidRDefault="004E6839" w:rsidP="00E95C25">
      <w:pPr>
        <w:rPr>
          <w:rFonts w:ascii="Times New Roman" w:hAnsi="Times New Roman" w:cs="Times New Roman"/>
          <w:sz w:val="24"/>
          <w:szCs w:val="24"/>
        </w:rPr>
      </w:pPr>
    </w:p>
    <w:p w:rsidR="002D4E44" w:rsidRDefault="002D4E44" w:rsidP="00E95C25">
      <w:pPr>
        <w:rPr>
          <w:rFonts w:ascii="Times New Roman" w:hAnsi="Times New Roman" w:cs="Times New Roman"/>
          <w:sz w:val="24"/>
          <w:szCs w:val="24"/>
        </w:rPr>
      </w:pPr>
      <w:r>
        <w:rPr>
          <w:rFonts w:ascii="Times New Roman" w:hAnsi="Times New Roman" w:cs="Times New Roman"/>
          <w:sz w:val="24"/>
          <w:szCs w:val="24"/>
        </w:rPr>
        <w:t xml:space="preserve">Bank of England (2022) </w:t>
      </w:r>
      <w:r w:rsidRPr="002D4E44">
        <w:rPr>
          <w:rFonts w:ascii="Times New Roman" w:hAnsi="Times New Roman" w:cs="Times New Roman"/>
          <w:i/>
          <w:sz w:val="24"/>
          <w:szCs w:val="24"/>
        </w:rPr>
        <w:t>Monetary Policy Report</w:t>
      </w:r>
      <w:r>
        <w:rPr>
          <w:rFonts w:ascii="Times New Roman" w:hAnsi="Times New Roman" w:cs="Times New Roman"/>
          <w:sz w:val="24"/>
          <w:szCs w:val="24"/>
        </w:rPr>
        <w:t xml:space="preserve">, August, at </w:t>
      </w:r>
      <w:hyperlink r:id="rId36" w:history="1">
        <w:r w:rsidRPr="00CB7BF7">
          <w:rPr>
            <w:rStyle w:val="Hyperlink"/>
            <w:rFonts w:ascii="Times New Roman" w:hAnsi="Times New Roman" w:cs="Times New Roman"/>
            <w:sz w:val="24"/>
            <w:szCs w:val="24"/>
          </w:rPr>
          <w:t>https://www.bankofengland.co.uk/monetary-policy-report/2022/august-2022</w:t>
        </w:r>
      </w:hyperlink>
    </w:p>
    <w:p w:rsidR="002D4E44" w:rsidRDefault="002D4E44" w:rsidP="00E95C25">
      <w:pPr>
        <w:rPr>
          <w:rFonts w:ascii="Times New Roman" w:hAnsi="Times New Roman" w:cs="Times New Roman"/>
          <w:sz w:val="24"/>
          <w:szCs w:val="24"/>
        </w:rPr>
      </w:pPr>
    </w:p>
    <w:p w:rsidR="00E95C25" w:rsidRPr="00E95C25" w:rsidRDefault="00E95C25" w:rsidP="00E95C25">
      <w:pPr>
        <w:rPr>
          <w:rFonts w:ascii="Times New Roman" w:hAnsi="Times New Roman" w:cs="Times New Roman"/>
          <w:sz w:val="24"/>
          <w:szCs w:val="24"/>
        </w:rPr>
      </w:pPr>
      <w:r w:rsidRPr="00E95C25">
        <w:rPr>
          <w:rFonts w:ascii="Times New Roman" w:hAnsi="Times New Roman" w:cs="Times New Roman"/>
          <w:sz w:val="24"/>
          <w:szCs w:val="24"/>
        </w:rPr>
        <w:t>Cooper</w:t>
      </w:r>
      <w:r>
        <w:rPr>
          <w:rFonts w:ascii="Times New Roman" w:hAnsi="Times New Roman" w:cs="Times New Roman"/>
          <w:sz w:val="24"/>
          <w:szCs w:val="24"/>
        </w:rPr>
        <w:t>,</w:t>
      </w:r>
      <w:r w:rsidRPr="00E95C25">
        <w:rPr>
          <w:rFonts w:ascii="Times New Roman" w:hAnsi="Times New Roman" w:cs="Times New Roman"/>
          <w:sz w:val="24"/>
          <w:szCs w:val="24"/>
        </w:rPr>
        <w:t xml:space="preserve"> Matthew</w:t>
      </w:r>
      <w:r>
        <w:rPr>
          <w:rFonts w:ascii="Times New Roman" w:hAnsi="Times New Roman" w:cs="Times New Roman"/>
          <w:sz w:val="24"/>
          <w:szCs w:val="24"/>
        </w:rPr>
        <w:t xml:space="preserve"> (2022) ‘</w:t>
      </w:r>
      <w:r w:rsidRPr="00E95C25">
        <w:rPr>
          <w:rFonts w:ascii="Times New Roman" w:hAnsi="Times New Roman" w:cs="Times New Roman"/>
          <w:sz w:val="24"/>
          <w:szCs w:val="24"/>
        </w:rPr>
        <w:t>The return of forced labour in the workfare state: enforced work for benefits in the UK in the 1930s and since 2010</w:t>
      </w:r>
      <w:r>
        <w:rPr>
          <w:rFonts w:ascii="Times New Roman" w:hAnsi="Times New Roman" w:cs="Times New Roman"/>
          <w:sz w:val="24"/>
          <w:szCs w:val="24"/>
        </w:rPr>
        <w:t xml:space="preserve">’, </w:t>
      </w:r>
      <w:r w:rsidRPr="00E95C25">
        <w:rPr>
          <w:rFonts w:ascii="Times New Roman" w:hAnsi="Times New Roman" w:cs="Times New Roman"/>
          <w:i/>
          <w:sz w:val="24"/>
          <w:szCs w:val="24"/>
        </w:rPr>
        <w:t>Journal of Poverty and Social Justice</w:t>
      </w:r>
      <w:r>
        <w:rPr>
          <w:rFonts w:ascii="Times New Roman" w:hAnsi="Times New Roman" w:cs="Times New Roman"/>
          <w:sz w:val="24"/>
          <w:szCs w:val="24"/>
        </w:rPr>
        <w:t xml:space="preserve">, </w:t>
      </w:r>
      <w:r w:rsidRPr="00E95C25">
        <w:rPr>
          <w:rFonts w:ascii="Times New Roman" w:hAnsi="Times New Roman" w:cs="Times New Roman"/>
          <w:sz w:val="24"/>
          <w:szCs w:val="24"/>
        </w:rPr>
        <w:t>30:3</w:t>
      </w:r>
      <w:r w:rsidR="00EB0B21">
        <w:rPr>
          <w:rFonts w:ascii="Times New Roman" w:hAnsi="Times New Roman" w:cs="Times New Roman"/>
          <w:sz w:val="24"/>
          <w:szCs w:val="24"/>
        </w:rPr>
        <w:t>,</w:t>
      </w:r>
      <w:r>
        <w:rPr>
          <w:rFonts w:ascii="Times New Roman" w:hAnsi="Times New Roman" w:cs="Times New Roman"/>
          <w:sz w:val="24"/>
          <w:szCs w:val="24"/>
        </w:rPr>
        <w:t xml:space="preserve"> </w:t>
      </w:r>
      <w:r w:rsidRPr="00E95C25">
        <w:rPr>
          <w:rFonts w:ascii="Times New Roman" w:hAnsi="Times New Roman" w:cs="Times New Roman"/>
          <w:sz w:val="24"/>
          <w:szCs w:val="24"/>
        </w:rPr>
        <w:t>193–209</w:t>
      </w:r>
      <w:r>
        <w:rPr>
          <w:rFonts w:ascii="Times New Roman" w:hAnsi="Times New Roman" w:cs="Times New Roman"/>
          <w:sz w:val="24"/>
          <w:szCs w:val="24"/>
        </w:rPr>
        <w:t>,</w:t>
      </w:r>
      <w:r w:rsidRPr="00E95C25">
        <w:rPr>
          <w:rFonts w:ascii="Times New Roman" w:hAnsi="Times New Roman" w:cs="Times New Roman"/>
          <w:sz w:val="24"/>
          <w:szCs w:val="24"/>
        </w:rPr>
        <w:t xml:space="preserve"> </w:t>
      </w:r>
      <w:r>
        <w:rPr>
          <w:rFonts w:ascii="Times New Roman" w:hAnsi="Times New Roman" w:cs="Times New Roman"/>
          <w:sz w:val="24"/>
          <w:szCs w:val="24"/>
        </w:rPr>
        <w:t>19 August, at</w:t>
      </w:r>
    </w:p>
    <w:p w:rsidR="00E95C25" w:rsidRDefault="00432B4E" w:rsidP="00E95C25">
      <w:pPr>
        <w:rPr>
          <w:rFonts w:ascii="Times New Roman" w:hAnsi="Times New Roman" w:cs="Times New Roman"/>
          <w:sz w:val="24"/>
          <w:szCs w:val="24"/>
        </w:rPr>
      </w:pPr>
      <w:hyperlink r:id="rId37" w:history="1">
        <w:r w:rsidR="00E95C25" w:rsidRPr="00EA6E2C">
          <w:rPr>
            <w:rStyle w:val="Hyperlink"/>
            <w:rFonts w:ascii="Times New Roman" w:hAnsi="Times New Roman" w:cs="Times New Roman"/>
            <w:sz w:val="24"/>
            <w:szCs w:val="24"/>
          </w:rPr>
          <w:t>https://bristoluniversitypressdigital.com/view/journals/jpsj/30/3/article-p193.xml</w:t>
        </w:r>
      </w:hyperlink>
    </w:p>
    <w:p w:rsidR="00E95C25" w:rsidRPr="001B4803" w:rsidRDefault="00E95C25" w:rsidP="00E95C25">
      <w:pPr>
        <w:rPr>
          <w:rFonts w:ascii="Times New Roman" w:hAnsi="Times New Roman" w:cs="Times New Roman"/>
          <w:sz w:val="24"/>
          <w:szCs w:val="24"/>
        </w:rPr>
      </w:pPr>
      <w:r w:rsidRPr="001B4803">
        <w:rPr>
          <w:rFonts w:ascii="Times New Roman" w:hAnsi="Times New Roman" w:cs="Times New Roman"/>
          <w:sz w:val="24"/>
          <w:szCs w:val="24"/>
        </w:rPr>
        <w:t xml:space="preserve">DOI: </w:t>
      </w:r>
      <w:hyperlink r:id="rId38" w:history="1">
        <w:r w:rsidRPr="001B4803">
          <w:rPr>
            <w:rStyle w:val="Hyperlink"/>
            <w:rFonts w:ascii="Times New Roman" w:hAnsi="Times New Roman" w:cs="Times New Roman"/>
            <w:sz w:val="24"/>
            <w:szCs w:val="24"/>
          </w:rPr>
          <w:t>https://doi.org/10.1332/175982721X16588487048928</w:t>
        </w:r>
      </w:hyperlink>
    </w:p>
    <w:p w:rsidR="00E95C25" w:rsidRPr="001B4803" w:rsidRDefault="00E95C25" w:rsidP="00350B7C">
      <w:pPr>
        <w:rPr>
          <w:rFonts w:ascii="Times New Roman" w:hAnsi="Times New Roman" w:cs="Times New Roman"/>
          <w:sz w:val="24"/>
          <w:szCs w:val="24"/>
        </w:rPr>
      </w:pPr>
    </w:p>
    <w:p w:rsidR="00250818" w:rsidRPr="00814F70" w:rsidRDefault="00250818" w:rsidP="00250818">
      <w:pPr>
        <w:rPr>
          <w:rFonts w:ascii="Times New Roman" w:hAnsi="Times New Roman" w:cs="Times New Roman"/>
          <w:sz w:val="24"/>
          <w:szCs w:val="24"/>
        </w:rPr>
      </w:pPr>
      <w:r>
        <w:rPr>
          <w:rFonts w:ascii="Times New Roman" w:hAnsi="Times New Roman" w:cs="Times New Roman"/>
          <w:sz w:val="24"/>
          <w:szCs w:val="24"/>
        </w:rPr>
        <w:t xml:space="preserve">DWP (2019) </w:t>
      </w:r>
      <w:r w:rsidRPr="00814F70">
        <w:rPr>
          <w:rFonts w:ascii="Times New Roman" w:hAnsi="Times New Roman" w:cs="Times New Roman"/>
          <w:i/>
          <w:sz w:val="24"/>
          <w:szCs w:val="24"/>
        </w:rPr>
        <w:t>In-Work Progression Trial: Further Impact Assessment and Cost Benefit Analysis</w:t>
      </w:r>
      <w:r>
        <w:rPr>
          <w:rFonts w:ascii="Times New Roman" w:hAnsi="Times New Roman" w:cs="Times New Roman"/>
          <w:sz w:val="24"/>
          <w:szCs w:val="24"/>
        </w:rPr>
        <w:t xml:space="preserve">, Ad hoc Report 75, October, at </w:t>
      </w:r>
      <w:hyperlink r:id="rId39" w:history="1">
        <w:r w:rsidRPr="00814F70">
          <w:rPr>
            <w:rStyle w:val="Hyperlink"/>
            <w:rFonts w:ascii="Times New Roman" w:hAnsi="Times New Roman" w:cs="Times New Roman"/>
            <w:sz w:val="24"/>
            <w:szCs w:val="24"/>
          </w:rPr>
          <w:t>https://www.gov.uk/government/publications/universal-credit-in-work-progression-randomised-controlled-trial</w:t>
        </w:r>
      </w:hyperlink>
    </w:p>
    <w:p w:rsidR="00250818" w:rsidRPr="00814F70" w:rsidRDefault="00250818" w:rsidP="00250818">
      <w:pPr>
        <w:rPr>
          <w:rFonts w:ascii="Times New Roman" w:hAnsi="Times New Roman" w:cs="Times New Roman"/>
          <w:sz w:val="24"/>
          <w:szCs w:val="24"/>
        </w:rPr>
      </w:pPr>
    </w:p>
    <w:p w:rsidR="004D7C28" w:rsidRDefault="007F5E30" w:rsidP="007F5E30">
      <w:pPr>
        <w:rPr>
          <w:rFonts w:ascii="Times New Roman" w:hAnsi="Times New Roman" w:cs="Times New Roman"/>
          <w:sz w:val="24"/>
          <w:szCs w:val="24"/>
        </w:rPr>
      </w:pPr>
      <w:r>
        <w:rPr>
          <w:rFonts w:ascii="Times New Roman" w:hAnsi="Times New Roman" w:cs="Times New Roman"/>
          <w:sz w:val="24"/>
          <w:szCs w:val="24"/>
        </w:rPr>
        <w:t xml:space="preserve">DWP (2022) </w:t>
      </w:r>
      <w:r w:rsidRPr="00F55D93">
        <w:rPr>
          <w:rFonts w:ascii="Times New Roman" w:hAnsi="Times New Roman" w:cs="Times New Roman"/>
          <w:i/>
          <w:sz w:val="24"/>
          <w:szCs w:val="24"/>
        </w:rPr>
        <w:t>Numbers moved to Universal Credit’s Intensive Work Search Regime because of the increase in the Administrative Earnings Threshold</w:t>
      </w:r>
      <w:r>
        <w:rPr>
          <w:rFonts w:ascii="Times New Roman" w:hAnsi="Times New Roman" w:cs="Times New Roman"/>
          <w:sz w:val="24"/>
          <w:szCs w:val="24"/>
        </w:rPr>
        <w:t xml:space="preserve">, Ad hoc statistical release, 5 August, at </w:t>
      </w:r>
      <w:hyperlink r:id="rId40" w:history="1">
        <w:r w:rsidR="004D7C28" w:rsidRPr="00CB7BF7">
          <w:rPr>
            <w:rStyle w:val="Hyperlink"/>
            <w:rFonts w:ascii="Times New Roman" w:hAnsi="Times New Roman" w:cs="Times New Roman"/>
            <w:sz w:val="24"/>
            <w:szCs w:val="24"/>
          </w:rPr>
          <w:t>https://www.gov.uk/government/publications/numbers-moved-to-universal-credits-intensive-work-search-regime-because-of-the-increase-in-the-administrative-earnings-threshold</w:t>
        </w:r>
      </w:hyperlink>
    </w:p>
    <w:p w:rsidR="007F5E30" w:rsidRPr="00F55D93" w:rsidRDefault="007F5E30" w:rsidP="007F5E30">
      <w:pPr>
        <w:rPr>
          <w:rFonts w:ascii="Times New Roman" w:hAnsi="Times New Roman" w:cs="Times New Roman"/>
          <w:sz w:val="24"/>
          <w:szCs w:val="24"/>
        </w:rPr>
      </w:pPr>
    </w:p>
    <w:p w:rsidR="00350B7C" w:rsidRDefault="00350B7C" w:rsidP="00350B7C">
      <w:pPr>
        <w:rPr>
          <w:rFonts w:ascii="Times New Roman" w:hAnsi="Times New Roman" w:cs="Times New Roman"/>
          <w:sz w:val="24"/>
          <w:szCs w:val="24"/>
        </w:rPr>
      </w:pPr>
      <w:r w:rsidRPr="00350B7C">
        <w:rPr>
          <w:rFonts w:ascii="Times New Roman" w:hAnsi="Times New Roman" w:cs="Times New Roman"/>
          <w:sz w:val="24"/>
          <w:szCs w:val="24"/>
        </w:rPr>
        <w:t>Dwyer</w:t>
      </w:r>
      <w:r>
        <w:rPr>
          <w:rFonts w:ascii="Times New Roman" w:hAnsi="Times New Roman" w:cs="Times New Roman"/>
          <w:sz w:val="24"/>
          <w:szCs w:val="24"/>
        </w:rPr>
        <w:t>,</w:t>
      </w:r>
      <w:r w:rsidRPr="00350B7C">
        <w:rPr>
          <w:rFonts w:ascii="Times New Roman" w:hAnsi="Times New Roman" w:cs="Times New Roman"/>
          <w:sz w:val="24"/>
          <w:szCs w:val="24"/>
        </w:rPr>
        <w:t xml:space="preserve"> Peter</w:t>
      </w:r>
      <w:r>
        <w:rPr>
          <w:rFonts w:ascii="Times New Roman" w:hAnsi="Times New Roman" w:cs="Times New Roman"/>
          <w:sz w:val="24"/>
          <w:szCs w:val="24"/>
        </w:rPr>
        <w:t>, Lisa Scullion, Ka</w:t>
      </w:r>
      <w:r w:rsidR="00E95C25">
        <w:rPr>
          <w:rFonts w:ascii="Times New Roman" w:hAnsi="Times New Roman" w:cs="Times New Roman"/>
          <w:sz w:val="24"/>
          <w:szCs w:val="24"/>
        </w:rPr>
        <w:t>t</w:t>
      </w:r>
      <w:r>
        <w:rPr>
          <w:rFonts w:ascii="Times New Roman" w:hAnsi="Times New Roman" w:cs="Times New Roman"/>
          <w:sz w:val="24"/>
          <w:szCs w:val="24"/>
        </w:rPr>
        <w:t xml:space="preserve">y Jones, Jenny McNeill and Alasdair B. R. Stewart (2023) </w:t>
      </w:r>
      <w:proofErr w:type="gramStart"/>
      <w:r w:rsidRPr="00350B7C">
        <w:rPr>
          <w:rFonts w:ascii="Times New Roman" w:hAnsi="Times New Roman" w:cs="Times New Roman"/>
          <w:i/>
          <w:sz w:val="24"/>
          <w:szCs w:val="24"/>
        </w:rPr>
        <w:t>The</w:t>
      </w:r>
      <w:proofErr w:type="gramEnd"/>
      <w:r w:rsidRPr="00350B7C">
        <w:rPr>
          <w:rFonts w:ascii="Times New Roman" w:hAnsi="Times New Roman" w:cs="Times New Roman"/>
          <w:i/>
          <w:sz w:val="24"/>
          <w:szCs w:val="24"/>
        </w:rPr>
        <w:t xml:space="preserve"> Impacts of Welfare Conditionality: Sanctions Support and Behaviour Change</w:t>
      </w:r>
      <w:r>
        <w:rPr>
          <w:rFonts w:ascii="Times New Roman" w:hAnsi="Times New Roman" w:cs="Times New Roman"/>
          <w:sz w:val="24"/>
          <w:szCs w:val="24"/>
        </w:rPr>
        <w:t>, Bristol, Policy Press</w:t>
      </w:r>
    </w:p>
    <w:p w:rsidR="00350B7C" w:rsidRPr="00350B7C" w:rsidRDefault="00350B7C" w:rsidP="00350B7C">
      <w:pPr>
        <w:rPr>
          <w:rFonts w:ascii="Times New Roman" w:hAnsi="Times New Roman" w:cs="Times New Roman"/>
          <w:sz w:val="24"/>
          <w:szCs w:val="24"/>
        </w:rPr>
      </w:pPr>
    </w:p>
    <w:p w:rsidR="007F5E30" w:rsidRPr="003E7035" w:rsidRDefault="007F5E30" w:rsidP="007F5E30">
      <w:pPr>
        <w:rPr>
          <w:rFonts w:ascii="Times New Roman" w:hAnsi="Times New Roman" w:cs="Times New Roman"/>
          <w:sz w:val="24"/>
          <w:szCs w:val="24"/>
        </w:rPr>
      </w:pPr>
      <w:r w:rsidRPr="003E7035">
        <w:rPr>
          <w:rFonts w:ascii="Times New Roman" w:hAnsi="Times New Roman" w:cs="Times New Roman"/>
          <w:sz w:val="24"/>
          <w:szCs w:val="24"/>
        </w:rPr>
        <w:t xml:space="preserve">HM Treasury (2022a) </w:t>
      </w:r>
      <w:r w:rsidRPr="003E7035">
        <w:rPr>
          <w:rFonts w:ascii="Times New Roman" w:hAnsi="Times New Roman" w:cs="Times New Roman"/>
          <w:i/>
          <w:sz w:val="24"/>
          <w:szCs w:val="24"/>
        </w:rPr>
        <w:t>The Growth Plan 2022</w:t>
      </w:r>
      <w:r w:rsidRPr="003E7035">
        <w:rPr>
          <w:rFonts w:ascii="Times New Roman" w:hAnsi="Times New Roman" w:cs="Times New Roman"/>
          <w:sz w:val="24"/>
          <w:szCs w:val="24"/>
        </w:rPr>
        <w:t>, presented to Parliament by the Chancellor of the Exchequer by Command of His Majesty, CP 743, September, at</w:t>
      </w:r>
    </w:p>
    <w:p w:rsidR="007F5E30" w:rsidRPr="003E7035" w:rsidRDefault="00432B4E" w:rsidP="007F5E30">
      <w:pPr>
        <w:rPr>
          <w:rFonts w:ascii="Times New Roman" w:hAnsi="Times New Roman" w:cs="Times New Roman"/>
          <w:sz w:val="24"/>
          <w:szCs w:val="24"/>
        </w:rPr>
      </w:pPr>
      <w:hyperlink r:id="rId41" w:history="1">
        <w:r w:rsidR="007F5E30" w:rsidRPr="003E7035">
          <w:rPr>
            <w:rStyle w:val="Hyperlink"/>
            <w:rFonts w:ascii="Times New Roman" w:hAnsi="Times New Roman" w:cs="Times New Roman"/>
            <w:sz w:val="24"/>
            <w:szCs w:val="24"/>
          </w:rPr>
          <w:t>https://www.gov.uk/government/publications/the-growth-plan-2022-documents</w:t>
        </w:r>
      </w:hyperlink>
    </w:p>
    <w:p w:rsidR="007F5E30" w:rsidRPr="003E7035" w:rsidRDefault="007F5E30" w:rsidP="007F5E30">
      <w:pPr>
        <w:rPr>
          <w:rFonts w:ascii="Times New Roman" w:hAnsi="Times New Roman" w:cs="Times New Roman"/>
          <w:color w:val="FF0000"/>
          <w:sz w:val="24"/>
          <w:szCs w:val="24"/>
        </w:rPr>
      </w:pPr>
    </w:p>
    <w:p w:rsidR="007F5E30" w:rsidRPr="003E7035" w:rsidRDefault="007F5E30" w:rsidP="007F5E30">
      <w:pPr>
        <w:rPr>
          <w:rFonts w:ascii="Times New Roman" w:hAnsi="Times New Roman" w:cs="Times New Roman"/>
          <w:sz w:val="24"/>
          <w:szCs w:val="24"/>
        </w:rPr>
      </w:pPr>
      <w:r>
        <w:rPr>
          <w:rFonts w:ascii="Times New Roman" w:hAnsi="Times New Roman" w:cs="Times New Roman"/>
          <w:sz w:val="24"/>
          <w:szCs w:val="24"/>
        </w:rPr>
        <w:t>HM Treasury</w:t>
      </w:r>
      <w:r w:rsidRPr="003E7035">
        <w:rPr>
          <w:rFonts w:ascii="Times New Roman" w:hAnsi="Times New Roman" w:cs="Times New Roman"/>
          <w:sz w:val="24"/>
          <w:szCs w:val="24"/>
        </w:rPr>
        <w:t xml:space="preserve"> (2022b) </w:t>
      </w:r>
      <w:r w:rsidRPr="003E7035">
        <w:rPr>
          <w:rFonts w:ascii="Times New Roman" w:hAnsi="Times New Roman" w:cs="Times New Roman"/>
          <w:i/>
          <w:sz w:val="24"/>
          <w:szCs w:val="24"/>
        </w:rPr>
        <w:t>Autumn Statement 2022</w:t>
      </w:r>
      <w:r w:rsidRPr="003E7035">
        <w:rPr>
          <w:rFonts w:ascii="Times New Roman" w:hAnsi="Times New Roman" w:cs="Times New Roman"/>
          <w:sz w:val="24"/>
          <w:szCs w:val="24"/>
        </w:rPr>
        <w:t>, presented to Parliament</w:t>
      </w:r>
    </w:p>
    <w:p w:rsidR="007F5E30" w:rsidRPr="003E7035" w:rsidRDefault="007F5E30" w:rsidP="007F5E30">
      <w:pPr>
        <w:rPr>
          <w:rFonts w:ascii="Times New Roman" w:hAnsi="Times New Roman" w:cs="Times New Roman"/>
          <w:sz w:val="24"/>
          <w:szCs w:val="24"/>
        </w:rPr>
      </w:pPr>
      <w:r w:rsidRPr="003E7035">
        <w:rPr>
          <w:rFonts w:ascii="Times New Roman" w:hAnsi="Times New Roman" w:cs="Times New Roman"/>
          <w:sz w:val="24"/>
          <w:szCs w:val="24"/>
        </w:rPr>
        <w:t>by the Chancellor of the Exchequer by Command of His Majesty, CP 751, November, at</w:t>
      </w:r>
    </w:p>
    <w:p w:rsidR="007F5E30" w:rsidRPr="003E7035" w:rsidRDefault="00432B4E" w:rsidP="007F5E30">
      <w:pPr>
        <w:rPr>
          <w:rFonts w:ascii="Times New Roman" w:hAnsi="Times New Roman" w:cs="Times New Roman"/>
          <w:sz w:val="24"/>
          <w:szCs w:val="24"/>
        </w:rPr>
      </w:pPr>
      <w:hyperlink r:id="rId42" w:history="1">
        <w:r w:rsidR="007F5E30" w:rsidRPr="003E7035">
          <w:rPr>
            <w:rStyle w:val="Hyperlink"/>
            <w:rFonts w:ascii="Times New Roman" w:hAnsi="Times New Roman" w:cs="Times New Roman"/>
            <w:sz w:val="24"/>
            <w:szCs w:val="24"/>
          </w:rPr>
          <w:t>https://www.gov.uk/government/publications/autumn-statement-2022-documents</w:t>
        </w:r>
      </w:hyperlink>
    </w:p>
    <w:p w:rsidR="007F5E30" w:rsidRPr="003E7035" w:rsidRDefault="007F5E30" w:rsidP="007F5E30">
      <w:pPr>
        <w:rPr>
          <w:rFonts w:ascii="Times New Roman" w:hAnsi="Times New Roman" w:cs="Times New Roman"/>
          <w:sz w:val="24"/>
          <w:szCs w:val="24"/>
        </w:rPr>
      </w:pPr>
    </w:p>
    <w:p w:rsidR="00256BF5" w:rsidRDefault="00256BF5" w:rsidP="00256BF5">
      <w:pPr>
        <w:rPr>
          <w:rFonts w:ascii="Times New Roman" w:hAnsi="Times New Roman" w:cs="Times New Roman"/>
          <w:sz w:val="24"/>
          <w:szCs w:val="24"/>
        </w:rPr>
      </w:pPr>
      <w:r>
        <w:rPr>
          <w:rFonts w:ascii="Times New Roman" w:hAnsi="Times New Roman" w:cs="Times New Roman"/>
          <w:sz w:val="24"/>
          <w:szCs w:val="24"/>
        </w:rPr>
        <w:t xml:space="preserve">House of Commons </w:t>
      </w:r>
      <w:r w:rsidRPr="00256BF5">
        <w:rPr>
          <w:rFonts w:ascii="Times New Roman" w:hAnsi="Times New Roman" w:cs="Times New Roman"/>
          <w:sz w:val="24"/>
          <w:szCs w:val="24"/>
        </w:rPr>
        <w:t>Work and Pensions Committee</w:t>
      </w:r>
      <w:r>
        <w:rPr>
          <w:rFonts w:ascii="Times New Roman" w:hAnsi="Times New Roman" w:cs="Times New Roman"/>
          <w:sz w:val="24"/>
          <w:szCs w:val="24"/>
        </w:rPr>
        <w:t xml:space="preserve"> (2022) </w:t>
      </w:r>
      <w:r w:rsidRPr="00256BF5">
        <w:rPr>
          <w:rFonts w:ascii="Times New Roman" w:hAnsi="Times New Roman" w:cs="Times New Roman"/>
          <w:sz w:val="24"/>
          <w:szCs w:val="24"/>
        </w:rPr>
        <w:t xml:space="preserve">Oral evidence: </w:t>
      </w:r>
      <w:r w:rsidRPr="006F7757">
        <w:rPr>
          <w:rFonts w:ascii="Times New Roman" w:hAnsi="Times New Roman" w:cs="Times New Roman"/>
          <w:i/>
          <w:sz w:val="24"/>
          <w:szCs w:val="24"/>
        </w:rPr>
        <w:t>Plan for Jobs and employment support</w:t>
      </w:r>
      <w:r w:rsidRPr="00256BF5">
        <w:rPr>
          <w:rFonts w:ascii="Times New Roman" w:hAnsi="Times New Roman" w:cs="Times New Roman"/>
          <w:sz w:val="24"/>
          <w:szCs w:val="24"/>
        </w:rPr>
        <w:t>, HC 971</w:t>
      </w:r>
      <w:r>
        <w:rPr>
          <w:rFonts w:ascii="Times New Roman" w:hAnsi="Times New Roman" w:cs="Times New Roman"/>
          <w:sz w:val="24"/>
          <w:szCs w:val="24"/>
        </w:rPr>
        <w:t>, Wednesday 26 October, at</w:t>
      </w:r>
    </w:p>
    <w:p w:rsidR="00256BF5" w:rsidRDefault="00432B4E" w:rsidP="00256BF5">
      <w:pPr>
        <w:rPr>
          <w:rFonts w:ascii="Times New Roman" w:hAnsi="Times New Roman" w:cs="Times New Roman"/>
          <w:sz w:val="24"/>
          <w:szCs w:val="24"/>
        </w:rPr>
      </w:pPr>
      <w:hyperlink r:id="rId43" w:history="1">
        <w:r w:rsidR="00256BF5" w:rsidRPr="000D6440">
          <w:rPr>
            <w:rStyle w:val="Hyperlink"/>
            <w:rFonts w:ascii="Times New Roman" w:hAnsi="Times New Roman" w:cs="Times New Roman"/>
            <w:sz w:val="24"/>
            <w:szCs w:val="24"/>
          </w:rPr>
          <w:t>https://committees.parliament.uk/event/14715/formal-meeting-oral-evidence-session/</w:t>
        </w:r>
      </w:hyperlink>
    </w:p>
    <w:p w:rsidR="00256BF5" w:rsidRDefault="00256BF5" w:rsidP="00256BF5">
      <w:pPr>
        <w:rPr>
          <w:rFonts w:ascii="Times New Roman" w:hAnsi="Times New Roman" w:cs="Times New Roman"/>
          <w:sz w:val="24"/>
          <w:szCs w:val="24"/>
        </w:rPr>
      </w:pPr>
    </w:p>
    <w:p w:rsidR="007F5E30" w:rsidRDefault="007F5E30" w:rsidP="007F5E30">
      <w:pPr>
        <w:rPr>
          <w:rFonts w:ascii="Times New Roman" w:hAnsi="Times New Roman" w:cs="Times New Roman"/>
          <w:sz w:val="24"/>
          <w:szCs w:val="24"/>
        </w:rPr>
      </w:pPr>
      <w:r w:rsidRPr="007F5E30">
        <w:rPr>
          <w:rFonts w:ascii="Times New Roman" w:hAnsi="Times New Roman" w:cs="Times New Roman"/>
          <w:sz w:val="24"/>
          <w:szCs w:val="24"/>
        </w:rPr>
        <w:t>Jones</w:t>
      </w:r>
      <w:r>
        <w:rPr>
          <w:rFonts w:ascii="Times New Roman" w:hAnsi="Times New Roman" w:cs="Times New Roman"/>
          <w:sz w:val="24"/>
          <w:szCs w:val="24"/>
        </w:rPr>
        <w:t>,</w:t>
      </w:r>
      <w:r w:rsidRPr="007F5E30">
        <w:rPr>
          <w:rFonts w:ascii="Times New Roman" w:hAnsi="Times New Roman" w:cs="Times New Roman"/>
          <w:sz w:val="24"/>
          <w:szCs w:val="24"/>
        </w:rPr>
        <w:t xml:space="preserve"> Katy and Ashwin Kumar </w:t>
      </w:r>
      <w:r>
        <w:rPr>
          <w:rFonts w:ascii="Times New Roman" w:hAnsi="Times New Roman" w:cs="Times New Roman"/>
          <w:sz w:val="24"/>
          <w:szCs w:val="24"/>
        </w:rPr>
        <w:t xml:space="preserve">(2022) </w:t>
      </w:r>
      <w:r w:rsidRPr="00B2191F">
        <w:rPr>
          <w:rFonts w:ascii="Times New Roman" w:hAnsi="Times New Roman" w:cs="Times New Roman"/>
          <w:i/>
          <w:sz w:val="24"/>
          <w:szCs w:val="24"/>
        </w:rPr>
        <w:t>Idleness</w:t>
      </w:r>
      <w:r>
        <w:rPr>
          <w:rFonts w:ascii="Times New Roman" w:hAnsi="Times New Roman" w:cs="Times New Roman"/>
          <w:sz w:val="24"/>
          <w:szCs w:val="24"/>
        </w:rPr>
        <w:t xml:space="preserve">, </w:t>
      </w:r>
      <w:r w:rsidR="004152C3">
        <w:rPr>
          <w:rFonts w:ascii="Times New Roman" w:hAnsi="Times New Roman" w:cs="Times New Roman"/>
          <w:sz w:val="24"/>
          <w:szCs w:val="24"/>
        </w:rPr>
        <w:t xml:space="preserve">Newcastle-upon-Tyne, </w:t>
      </w:r>
      <w:r w:rsidRPr="007F5E30">
        <w:rPr>
          <w:rFonts w:ascii="Times New Roman" w:hAnsi="Times New Roman" w:cs="Times New Roman"/>
          <w:sz w:val="24"/>
          <w:szCs w:val="24"/>
        </w:rPr>
        <w:t>Agenda Publishing</w:t>
      </w:r>
      <w:r>
        <w:rPr>
          <w:rFonts w:ascii="Times New Roman" w:hAnsi="Times New Roman" w:cs="Times New Roman"/>
          <w:sz w:val="24"/>
          <w:szCs w:val="24"/>
        </w:rPr>
        <w:t xml:space="preserve">, December, </w:t>
      </w:r>
      <w:r w:rsidR="004152C3">
        <w:rPr>
          <w:rFonts w:ascii="Times New Roman" w:hAnsi="Times New Roman" w:cs="Times New Roman"/>
          <w:sz w:val="24"/>
          <w:szCs w:val="24"/>
        </w:rPr>
        <w:t xml:space="preserve">details </w:t>
      </w:r>
      <w:r>
        <w:rPr>
          <w:rFonts w:ascii="Times New Roman" w:hAnsi="Times New Roman" w:cs="Times New Roman"/>
          <w:sz w:val="24"/>
          <w:szCs w:val="24"/>
        </w:rPr>
        <w:t xml:space="preserve">at </w:t>
      </w:r>
      <w:hyperlink r:id="rId44" w:history="1">
        <w:r w:rsidR="004152C3" w:rsidRPr="000E18F9">
          <w:rPr>
            <w:rStyle w:val="Hyperlink"/>
            <w:rFonts w:ascii="Times New Roman" w:hAnsi="Times New Roman" w:cs="Times New Roman"/>
            <w:sz w:val="24"/>
            <w:szCs w:val="24"/>
          </w:rPr>
          <w:t>https://cup.columbia.edu/book/idleness/9781788214544</w:t>
        </w:r>
      </w:hyperlink>
    </w:p>
    <w:p w:rsidR="007F5E30" w:rsidRDefault="007F5E30" w:rsidP="002D0CCB">
      <w:pPr>
        <w:rPr>
          <w:rFonts w:ascii="Times New Roman" w:hAnsi="Times New Roman" w:cs="Times New Roman"/>
          <w:sz w:val="24"/>
          <w:szCs w:val="24"/>
        </w:rPr>
      </w:pPr>
    </w:p>
    <w:p w:rsidR="002D0CCB" w:rsidRPr="002D0CCB" w:rsidRDefault="002D0CCB" w:rsidP="002D0CCB">
      <w:pPr>
        <w:rPr>
          <w:rFonts w:ascii="Times New Roman" w:hAnsi="Times New Roman" w:cs="Times New Roman"/>
          <w:sz w:val="24"/>
          <w:szCs w:val="24"/>
        </w:rPr>
      </w:pPr>
      <w:r w:rsidRPr="002D0CCB">
        <w:rPr>
          <w:rFonts w:ascii="Times New Roman" w:hAnsi="Times New Roman" w:cs="Times New Roman"/>
          <w:sz w:val="24"/>
          <w:szCs w:val="24"/>
        </w:rPr>
        <w:t>Reuschke</w:t>
      </w:r>
      <w:r>
        <w:rPr>
          <w:rFonts w:ascii="Times New Roman" w:hAnsi="Times New Roman" w:cs="Times New Roman"/>
          <w:sz w:val="24"/>
          <w:szCs w:val="24"/>
        </w:rPr>
        <w:t>,</w:t>
      </w:r>
      <w:r w:rsidRPr="002D0CCB">
        <w:rPr>
          <w:rFonts w:ascii="Times New Roman" w:hAnsi="Times New Roman" w:cs="Times New Roman"/>
          <w:sz w:val="24"/>
          <w:szCs w:val="24"/>
        </w:rPr>
        <w:t xml:space="preserve"> Darja</w:t>
      </w:r>
      <w:r>
        <w:rPr>
          <w:rFonts w:ascii="Times New Roman" w:hAnsi="Times New Roman" w:cs="Times New Roman"/>
          <w:sz w:val="24"/>
          <w:szCs w:val="24"/>
        </w:rPr>
        <w:t xml:space="preserve"> and </w:t>
      </w:r>
      <w:r w:rsidRPr="002D0CCB">
        <w:rPr>
          <w:rFonts w:ascii="Times New Roman" w:hAnsi="Times New Roman" w:cs="Times New Roman"/>
          <w:sz w:val="24"/>
          <w:szCs w:val="24"/>
        </w:rPr>
        <w:t>Donald Houston</w:t>
      </w:r>
      <w:r>
        <w:rPr>
          <w:rFonts w:ascii="Times New Roman" w:hAnsi="Times New Roman" w:cs="Times New Roman"/>
          <w:sz w:val="24"/>
          <w:szCs w:val="24"/>
        </w:rPr>
        <w:t xml:space="preserve"> (2022) ‘</w:t>
      </w:r>
      <w:r w:rsidRPr="002D0CCB">
        <w:rPr>
          <w:rFonts w:ascii="Times New Roman" w:hAnsi="Times New Roman" w:cs="Times New Roman"/>
          <w:sz w:val="24"/>
          <w:szCs w:val="24"/>
        </w:rPr>
        <w:t xml:space="preserve">The impact of Long COVID on the UK </w:t>
      </w:r>
      <w:r>
        <w:rPr>
          <w:rFonts w:ascii="Times New Roman" w:hAnsi="Times New Roman" w:cs="Times New Roman"/>
          <w:sz w:val="24"/>
          <w:szCs w:val="24"/>
        </w:rPr>
        <w:t>w</w:t>
      </w:r>
      <w:r w:rsidRPr="002D0CCB">
        <w:rPr>
          <w:rFonts w:ascii="Times New Roman" w:hAnsi="Times New Roman" w:cs="Times New Roman"/>
          <w:sz w:val="24"/>
          <w:szCs w:val="24"/>
        </w:rPr>
        <w:t>orkforce</w:t>
      </w:r>
      <w:r>
        <w:rPr>
          <w:rFonts w:ascii="Times New Roman" w:hAnsi="Times New Roman" w:cs="Times New Roman"/>
          <w:sz w:val="24"/>
          <w:szCs w:val="24"/>
        </w:rPr>
        <w:t xml:space="preserve">’, </w:t>
      </w:r>
      <w:r w:rsidRPr="00B323D0">
        <w:rPr>
          <w:rFonts w:ascii="Times New Roman" w:hAnsi="Times New Roman" w:cs="Times New Roman"/>
          <w:i/>
          <w:sz w:val="24"/>
          <w:szCs w:val="24"/>
        </w:rPr>
        <w:t>Applied Economics Letters</w:t>
      </w:r>
      <w:r>
        <w:rPr>
          <w:rFonts w:ascii="Times New Roman" w:hAnsi="Times New Roman" w:cs="Times New Roman"/>
          <w:sz w:val="24"/>
          <w:szCs w:val="24"/>
        </w:rPr>
        <w:t>,</w:t>
      </w:r>
      <w:r w:rsidRPr="002D0CCB">
        <w:rPr>
          <w:rFonts w:ascii="Times New Roman" w:hAnsi="Times New Roman" w:cs="Times New Roman"/>
          <w:sz w:val="24"/>
          <w:szCs w:val="24"/>
        </w:rPr>
        <w:t xml:space="preserve"> </w:t>
      </w:r>
      <w:r w:rsidR="00B323D0">
        <w:rPr>
          <w:rFonts w:ascii="Times New Roman" w:hAnsi="Times New Roman" w:cs="Times New Roman"/>
          <w:sz w:val="24"/>
          <w:szCs w:val="24"/>
        </w:rPr>
        <w:t xml:space="preserve">6 </w:t>
      </w:r>
      <w:r w:rsidRPr="002D0CCB">
        <w:rPr>
          <w:rFonts w:ascii="Times New Roman" w:hAnsi="Times New Roman" w:cs="Times New Roman"/>
          <w:sz w:val="24"/>
          <w:szCs w:val="24"/>
        </w:rPr>
        <w:t xml:space="preserve">July </w:t>
      </w:r>
      <w:r>
        <w:rPr>
          <w:rFonts w:ascii="Times New Roman" w:hAnsi="Times New Roman" w:cs="Times New Roman"/>
          <w:sz w:val="24"/>
          <w:szCs w:val="24"/>
        </w:rPr>
        <w:t>at</w:t>
      </w:r>
    </w:p>
    <w:p w:rsidR="002D0CCB" w:rsidRDefault="00432B4E" w:rsidP="00350B7C">
      <w:pPr>
        <w:rPr>
          <w:rFonts w:ascii="Times New Roman" w:hAnsi="Times New Roman" w:cs="Times New Roman"/>
          <w:sz w:val="24"/>
          <w:szCs w:val="24"/>
        </w:rPr>
      </w:pPr>
      <w:hyperlink r:id="rId45" w:history="1">
        <w:r w:rsidR="00B323D0" w:rsidRPr="000E18F9">
          <w:rPr>
            <w:rStyle w:val="Hyperlink"/>
            <w:rFonts w:ascii="Times New Roman" w:hAnsi="Times New Roman" w:cs="Times New Roman"/>
            <w:sz w:val="24"/>
            <w:szCs w:val="24"/>
          </w:rPr>
          <w:t>https://www.tandfonline.com/doi/full/10.1080/13504851.2022.2098239</w:t>
        </w:r>
      </w:hyperlink>
    </w:p>
    <w:p w:rsidR="00B323D0" w:rsidRDefault="00B323D0" w:rsidP="00350B7C">
      <w:pPr>
        <w:rPr>
          <w:rFonts w:ascii="Times New Roman" w:hAnsi="Times New Roman" w:cs="Times New Roman"/>
          <w:sz w:val="24"/>
          <w:szCs w:val="24"/>
        </w:rPr>
      </w:pPr>
    </w:p>
    <w:p w:rsidR="00350B7C" w:rsidRDefault="00350B7C" w:rsidP="00350B7C">
      <w:pPr>
        <w:rPr>
          <w:rFonts w:ascii="Times New Roman" w:hAnsi="Times New Roman" w:cs="Times New Roman"/>
          <w:sz w:val="24"/>
          <w:szCs w:val="24"/>
        </w:rPr>
      </w:pPr>
      <w:r w:rsidRPr="00350B7C">
        <w:rPr>
          <w:rFonts w:ascii="Times New Roman" w:hAnsi="Times New Roman" w:cs="Times New Roman"/>
          <w:sz w:val="24"/>
          <w:szCs w:val="24"/>
        </w:rPr>
        <w:lastRenderedPageBreak/>
        <w:t>Simpson, Mark</w:t>
      </w:r>
      <w:r>
        <w:rPr>
          <w:rFonts w:ascii="Times New Roman" w:hAnsi="Times New Roman" w:cs="Times New Roman"/>
          <w:sz w:val="24"/>
          <w:szCs w:val="24"/>
        </w:rPr>
        <w:t>,</w:t>
      </w:r>
      <w:r w:rsidRPr="00350B7C">
        <w:rPr>
          <w:rFonts w:ascii="Times New Roman" w:hAnsi="Times New Roman" w:cs="Times New Roman"/>
          <w:sz w:val="24"/>
          <w:szCs w:val="24"/>
        </w:rPr>
        <w:t xml:space="preserve"> Gráinne McKeever</w:t>
      </w:r>
      <w:r>
        <w:rPr>
          <w:rFonts w:ascii="Times New Roman" w:hAnsi="Times New Roman" w:cs="Times New Roman"/>
          <w:sz w:val="24"/>
          <w:szCs w:val="24"/>
        </w:rPr>
        <w:t xml:space="preserve"> and</w:t>
      </w:r>
      <w:r w:rsidRPr="00350B7C">
        <w:rPr>
          <w:rFonts w:ascii="Times New Roman" w:hAnsi="Times New Roman" w:cs="Times New Roman"/>
          <w:sz w:val="24"/>
          <w:szCs w:val="24"/>
        </w:rPr>
        <w:t xml:space="preserve"> Ciara Fitzpatrick</w:t>
      </w:r>
      <w:r>
        <w:rPr>
          <w:rFonts w:ascii="Times New Roman" w:hAnsi="Times New Roman" w:cs="Times New Roman"/>
          <w:sz w:val="24"/>
          <w:szCs w:val="24"/>
        </w:rPr>
        <w:t xml:space="preserve"> (2022) ‘</w:t>
      </w:r>
      <w:r w:rsidRPr="00350B7C">
        <w:rPr>
          <w:rFonts w:ascii="Times New Roman" w:hAnsi="Times New Roman" w:cs="Times New Roman"/>
          <w:sz w:val="24"/>
          <w:szCs w:val="24"/>
        </w:rPr>
        <w:t>Legal protection against destitution in the UK: the case for a right to a subsistence minimum</w:t>
      </w:r>
      <w:r>
        <w:rPr>
          <w:rFonts w:ascii="Times New Roman" w:hAnsi="Times New Roman" w:cs="Times New Roman"/>
          <w:sz w:val="24"/>
          <w:szCs w:val="24"/>
        </w:rPr>
        <w:t xml:space="preserve">’, </w:t>
      </w:r>
      <w:r w:rsidRPr="00350B7C">
        <w:rPr>
          <w:rFonts w:ascii="Times New Roman" w:hAnsi="Times New Roman" w:cs="Times New Roman"/>
          <w:i/>
          <w:sz w:val="24"/>
          <w:szCs w:val="24"/>
        </w:rPr>
        <w:t>Modern Law Review</w:t>
      </w:r>
      <w:r>
        <w:rPr>
          <w:rFonts w:ascii="Times New Roman" w:hAnsi="Times New Roman" w:cs="Times New Roman"/>
          <w:sz w:val="24"/>
          <w:szCs w:val="24"/>
        </w:rPr>
        <w:t>, 14 November, free to view at</w:t>
      </w:r>
      <w:r w:rsidR="00E95C25">
        <w:rPr>
          <w:rFonts w:ascii="Times New Roman" w:hAnsi="Times New Roman" w:cs="Times New Roman"/>
          <w:sz w:val="24"/>
          <w:szCs w:val="24"/>
        </w:rPr>
        <w:t xml:space="preserve"> </w:t>
      </w:r>
      <w:hyperlink r:id="rId46" w:history="1">
        <w:r w:rsidRPr="00EA6E2C">
          <w:rPr>
            <w:rStyle w:val="Hyperlink"/>
            <w:rFonts w:ascii="Times New Roman" w:hAnsi="Times New Roman" w:cs="Times New Roman"/>
            <w:sz w:val="24"/>
            <w:szCs w:val="24"/>
          </w:rPr>
          <w:t>https://onlinelibrary.wiley.com/doi/10.1111/1468-2230.12773</w:t>
        </w:r>
      </w:hyperlink>
    </w:p>
    <w:p w:rsidR="00350B7C" w:rsidRDefault="00350B7C" w:rsidP="00350B7C">
      <w:pPr>
        <w:rPr>
          <w:rFonts w:ascii="Times New Roman" w:hAnsi="Times New Roman" w:cs="Times New Roman"/>
          <w:sz w:val="24"/>
          <w:szCs w:val="24"/>
        </w:rPr>
      </w:pPr>
    </w:p>
    <w:p w:rsidR="00350B7C" w:rsidRDefault="0077737D" w:rsidP="0077737D">
      <w:pPr>
        <w:rPr>
          <w:rFonts w:ascii="Times New Roman" w:hAnsi="Times New Roman" w:cs="Times New Roman"/>
          <w:sz w:val="24"/>
          <w:szCs w:val="24"/>
        </w:rPr>
      </w:pPr>
      <w:r>
        <w:rPr>
          <w:rFonts w:ascii="Times New Roman" w:hAnsi="Times New Roman" w:cs="Times New Roman"/>
          <w:sz w:val="24"/>
          <w:szCs w:val="24"/>
        </w:rPr>
        <w:t xml:space="preserve">Trades Union Congress (2022) </w:t>
      </w:r>
      <w:proofErr w:type="gramStart"/>
      <w:r w:rsidRPr="0077737D">
        <w:rPr>
          <w:rFonts w:ascii="Times New Roman" w:hAnsi="Times New Roman" w:cs="Times New Roman"/>
          <w:i/>
          <w:sz w:val="24"/>
          <w:szCs w:val="24"/>
        </w:rPr>
        <w:t>A</w:t>
      </w:r>
      <w:proofErr w:type="gramEnd"/>
      <w:r w:rsidRPr="0077737D">
        <w:rPr>
          <w:rFonts w:ascii="Times New Roman" w:hAnsi="Times New Roman" w:cs="Times New Roman"/>
          <w:i/>
          <w:sz w:val="24"/>
          <w:szCs w:val="24"/>
        </w:rPr>
        <w:t xml:space="preserve"> replacement for Universal Credit</w:t>
      </w:r>
      <w:r>
        <w:rPr>
          <w:rFonts w:ascii="Times New Roman" w:hAnsi="Times New Roman" w:cs="Times New Roman"/>
          <w:sz w:val="24"/>
          <w:szCs w:val="24"/>
        </w:rPr>
        <w:t>, London, 6 September, at</w:t>
      </w:r>
    </w:p>
    <w:p w:rsidR="00350B7C" w:rsidRDefault="00432B4E" w:rsidP="0033263B">
      <w:pPr>
        <w:rPr>
          <w:rFonts w:ascii="Times New Roman" w:hAnsi="Times New Roman" w:cs="Times New Roman"/>
          <w:sz w:val="24"/>
          <w:szCs w:val="24"/>
        </w:rPr>
      </w:pPr>
      <w:hyperlink r:id="rId47" w:history="1">
        <w:r w:rsidR="00B040F1" w:rsidRPr="000E18F9">
          <w:rPr>
            <w:rStyle w:val="Hyperlink"/>
            <w:rFonts w:ascii="Times New Roman" w:hAnsi="Times New Roman" w:cs="Times New Roman"/>
            <w:sz w:val="24"/>
            <w:szCs w:val="24"/>
          </w:rPr>
          <w:t>https://www.tuc.org.uk/sites/default/files/2022-09/UC%20Report_1.pdf</w:t>
        </w:r>
      </w:hyperlink>
    </w:p>
    <w:p w:rsidR="00350B7C" w:rsidRDefault="00350B7C" w:rsidP="0033263B">
      <w:pPr>
        <w:rPr>
          <w:rFonts w:ascii="Times New Roman" w:hAnsi="Times New Roman" w:cs="Times New Roman"/>
          <w:sz w:val="24"/>
          <w:szCs w:val="24"/>
        </w:rPr>
      </w:pPr>
    </w:p>
    <w:p w:rsidR="0088538C" w:rsidRDefault="0088538C" w:rsidP="0088538C">
      <w:pPr>
        <w:rPr>
          <w:rFonts w:ascii="Times New Roman" w:hAnsi="Times New Roman" w:cs="Times New Roman"/>
          <w:sz w:val="24"/>
          <w:szCs w:val="24"/>
        </w:rPr>
      </w:pPr>
      <w:r>
        <w:rPr>
          <w:rFonts w:ascii="Times New Roman" w:hAnsi="Times New Roman" w:cs="Times New Roman"/>
          <w:sz w:val="24"/>
          <w:szCs w:val="24"/>
        </w:rPr>
        <w:t xml:space="preserve">Trussell Trust (2022) </w:t>
      </w:r>
      <w:r w:rsidRPr="0088538C">
        <w:rPr>
          <w:rFonts w:ascii="Times New Roman" w:hAnsi="Times New Roman" w:cs="Times New Roman"/>
          <w:i/>
          <w:sz w:val="24"/>
          <w:szCs w:val="24"/>
        </w:rPr>
        <w:t>Tackling the True Cost of Living by Strengthening Our Social Security System</w:t>
      </w:r>
      <w:r>
        <w:rPr>
          <w:rFonts w:ascii="Times New Roman" w:hAnsi="Times New Roman" w:cs="Times New Roman"/>
          <w:sz w:val="24"/>
          <w:szCs w:val="24"/>
        </w:rPr>
        <w:t xml:space="preserve">, September, at </w:t>
      </w:r>
      <w:hyperlink r:id="rId48" w:history="1">
        <w:r w:rsidRPr="000D6440">
          <w:rPr>
            <w:rStyle w:val="Hyperlink"/>
            <w:rFonts w:ascii="Times New Roman" w:hAnsi="Times New Roman" w:cs="Times New Roman"/>
            <w:sz w:val="24"/>
            <w:szCs w:val="24"/>
          </w:rPr>
          <w:t>https://www.trusselltrust.org/wp-content/uploads/sites/2/2022/09/Cost-of-Living-campaign-policy-briefing-Sep-2022.pdf</w:t>
        </w:r>
      </w:hyperlink>
    </w:p>
    <w:p w:rsidR="0088538C" w:rsidRDefault="0088538C" w:rsidP="0088538C">
      <w:pPr>
        <w:rPr>
          <w:rFonts w:ascii="Times New Roman" w:hAnsi="Times New Roman" w:cs="Times New Roman"/>
          <w:sz w:val="24"/>
          <w:szCs w:val="24"/>
        </w:rPr>
      </w:pPr>
    </w:p>
    <w:p w:rsidR="0088538C" w:rsidRDefault="004E6839" w:rsidP="0088538C">
      <w:pPr>
        <w:rPr>
          <w:rFonts w:ascii="Times New Roman" w:hAnsi="Times New Roman" w:cs="Times New Roman"/>
          <w:sz w:val="24"/>
          <w:szCs w:val="24"/>
        </w:rPr>
      </w:pPr>
      <w:r>
        <w:rPr>
          <w:rFonts w:ascii="Times New Roman" w:hAnsi="Times New Roman" w:cs="Times New Roman"/>
          <w:sz w:val="24"/>
          <w:szCs w:val="24"/>
        </w:rPr>
        <w:t>Watts, Beth &amp; Suzanne</w:t>
      </w:r>
      <w:r w:rsidRPr="004E6839">
        <w:rPr>
          <w:rFonts w:ascii="Times New Roman" w:hAnsi="Times New Roman" w:cs="Times New Roman"/>
          <w:sz w:val="24"/>
          <w:szCs w:val="24"/>
        </w:rPr>
        <w:t xml:space="preserve"> </w:t>
      </w:r>
      <w:r>
        <w:rPr>
          <w:rFonts w:ascii="Times New Roman" w:hAnsi="Times New Roman" w:cs="Times New Roman"/>
          <w:sz w:val="24"/>
          <w:szCs w:val="24"/>
        </w:rPr>
        <w:t>Fitzpatrick (</w:t>
      </w:r>
      <w:r w:rsidR="007042D5">
        <w:rPr>
          <w:rFonts w:ascii="Times New Roman" w:hAnsi="Times New Roman" w:cs="Times New Roman"/>
          <w:sz w:val="24"/>
          <w:szCs w:val="24"/>
        </w:rPr>
        <w:t xml:space="preserve">2018) </w:t>
      </w:r>
      <w:r w:rsidR="007042D5" w:rsidRPr="007042D5">
        <w:rPr>
          <w:rFonts w:ascii="Times New Roman" w:hAnsi="Times New Roman" w:cs="Times New Roman"/>
          <w:i/>
          <w:sz w:val="24"/>
          <w:szCs w:val="24"/>
        </w:rPr>
        <w:t>Welfare Conditionality</w:t>
      </w:r>
      <w:r w:rsidR="007042D5">
        <w:rPr>
          <w:rFonts w:ascii="Times New Roman" w:hAnsi="Times New Roman" w:cs="Times New Roman"/>
          <w:sz w:val="24"/>
          <w:szCs w:val="24"/>
        </w:rPr>
        <w:t>, Abingdon, Routledge</w:t>
      </w:r>
    </w:p>
    <w:p w:rsidR="00C949B6" w:rsidRDefault="00C949B6" w:rsidP="0029172F">
      <w:pPr>
        <w:rPr>
          <w:rFonts w:ascii="Times New Roman" w:hAnsi="Times New Roman" w:cs="Times New Roman"/>
          <w:bCs/>
          <w:sz w:val="24"/>
          <w:szCs w:val="24"/>
        </w:rPr>
        <w:sectPr w:rsidR="00C949B6" w:rsidSect="00A51129">
          <w:headerReference w:type="default" r:id="rId49"/>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5FF9" w:rsidRDefault="00152D8A"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35169" cy="549502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srcRect/>
                    <a:stretch>
                      <a:fillRect/>
                    </a:stretch>
                  </pic:blipFill>
                  <pic:spPr bwMode="auto">
                    <a:xfrm>
                      <a:off x="0" y="0"/>
                      <a:ext cx="8943111" cy="5499911"/>
                    </a:xfrm>
                    <a:prstGeom prst="rect">
                      <a:avLst/>
                    </a:prstGeom>
                    <a:noFill/>
                  </pic:spPr>
                </pic:pic>
              </a:graphicData>
            </a:graphic>
          </wp:inline>
        </w:drawing>
      </w:r>
    </w:p>
    <w:p w:rsidR="001A5FF9" w:rsidRDefault="001A5FF9" w:rsidP="0047712E">
      <w:pPr>
        <w:rPr>
          <w:rFonts w:ascii="Times New Roman" w:hAnsi="Times New Roman" w:cs="Times New Roman"/>
          <w:b/>
          <w:bCs/>
          <w:sz w:val="24"/>
          <w:szCs w:val="24"/>
        </w:rPr>
      </w:pPr>
    </w:p>
    <w:p w:rsidR="001A5FF9"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2</w:t>
      </w:r>
    </w:p>
    <w:p w:rsidR="000908C6" w:rsidRDefault="00501794"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3025" cy="523623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8843373" cy="5248310"/>
                    </a:xfrm>
                    <a:prstGeom prst="rect">
                      <a:avLst/>
                    </a:prstGeom>
                    <a:noFill/>
                  </pic:spPr>
                </pic:pic>
              </a:graphicData>
            </a:graphic>
          </wp:inline>
        </w:drawing>
      </w:r>
    </w:p>
    <w:p w:rsidR="00FB062F" w:rsidRDefault="00FB062F" w:rsidP="0047712E">
      <w:pPr>
        <w:rPr>
          <w:rFonts w:ascii="Times New Roman" w:hAnsi="Times New Roman" w:cs="Times New Roman"/>
          <w:b/>
          <w:bCs/>
          <w:sz w:val="24"/>
          <w:szCs w:val="24"/>
        </w:rPr>
      </w:pPr>
    </w:p>
    <w:p w:rsidR="00A654F4" w:rsidRDefault="00A654F4" w:rsidP="0047712E">
      <w:pPr>
        <w:rPr>
          <w:rFonts w:ascii="Times New Roman" w:hAnsi="Times New Roman" w:cs="Times New Roman"/>
          <w:b/>
          <w:bCs/>
          <w:sz w:val="24"/>
          <w:szCs w:val="24"/>
        </w:rPr>
      </w:pPr>
    </w:p>
    <w:p w:rsidR="00A654F4" w:rsidRDefault="00A654F4" w:rsidP="00A654F4">
      <w:pPr>
        <w:rPr>
          <w:rFonts w:ascii="Times New Roman" w:hAnsi="Times New Roman" w:cs="Times New Roman"/>
          <w:b/>
          <w:bCs/>
          <w:sz w:val="24"/>
          <w:szCs w:val="24"/>
        </w:rPr>
      </w:pPr>
      <w:r>
        <w:rPr>
          <w:rFonts w:ascii="Times New Roman" w:hAnsi="Times New Roman" w:cs="Times New Roman"/>
          <w:b/>
          <w:bCs/>
          <w:sz w:val="24"/>
          <w:szCs w:val="24"/>
        </w:rPr>
        <w:t>Figure 3</w:t>
      </w:r>
    </w:p>
    <w:p w:rsidR="00A654F4" w:rsidRDefault="00A654F4"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54014" cy="5201477"/>
            <wp:effectExtent l="19050" t="0" r="8986"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8749195" cy="5198614"/>
                    </a:xfrm>
                    <a:prstGeom prst="rect">
                      <a:avLst/>
                    </a:prstGeom>
                    <a:noFill/>
                  </pic:spPr>
                </pic:pic>
              </a:graphicData>
            </a:graphic>
          </wp:inline>
        </w:drawing>
      </w:r>
    </w:p>
    <w:p w:rsidR="00A654F4" w:rsidRDefault="004D1555"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4</w:t>
      </w:r>
    </w:p>
    <w:p w:rsidR="000908C6" w:rsidRDefault="004D1555"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53751" cy="5503653"/>
            <wp:effectExtent l="19050" t="0" r="9249"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8761720" cy="5508663"/>
                    </a:xfrm>
                    <a:prstGeom prst="rect">
                      <a:avLst/>
                    </a:prstGeom>
                    <a:noFill/>
                  </pic:spPr>
                </pic:pic>
              </a:graphicData>
            </a:graphic>
          </wp:inline>
        </w:drawing>
      </w:r>
    </w:p>
    <w:p w:rsidR="0028637E" w:rsidRDefault="0028637E" w:rsidP="0047712E">
      <w:pPr>
        <w:rPr>
          <w:rFonts w:ascii="Times New Roman" w:hAnsi="Times New Roman" w:cs="Times New Roman"/>
          <w:b/>
          <w:bCs/>
          <w:sz w:val="24"/>
          <w:szCs w:val="24"/>
        </w:rPr>
      </w:pPr>
    </w:p>
    <w:p w:rsidR="0028637E" w:rsidRDefault="004D1555" w:rsidP="0047712E">
      <w:pPr>
        <w:rPr>
          <w:rFonts w:ascii="Times New Roman" w:hAnsi="Times New Roman" w:cs="Times New Roman"/>
          <w:b/>
          <w:bCs/>
          <w:sz w:val="24"/>
          <w:szCs w:val="24"/>
        </w:rPr>
      </w:pPr>
      <w:r>
        <w:rPr>
          <w:rFonts w:ascii="Times New Roman" w:hAnsi="Times New Roman" w:cs="Times New Roman"/>
          <w:b/>
          <w:bCs/>
          <w:sz w:val="24"/>
          <w:szCs w:val="24"/>
        </w:rPr>
        <w:t>Figure 5</w:t>
      </w:r>
    </w:p>
    <w:p w:rsidR="009F2465" w:rsidRDefault="00815524"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5773" cy="5259247"/>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8813472" cy="5263845"/>
                    </a:xfrm>
                    <a:prstGeom prst="rect">
                      <a:avLst/>
                    </a:prstGeom>
                    <a:noFill/>
                  </pic:spPr>
                </pic:pic>
              </a:graphicData>
            </a:graphic>
          </wp:inline>
        </w:drawing>
      </w:r>
    </w:p>
    <w:p w:rsidR="004D1555" w:rsidRDefault="004D1555" w:rsidP="0047712E">
      <w:pPr>
        <w:rPr>
          <w:rFonts w:ascii="Times New Roman" w:hAnsi="Times New Roman" w:cs="Times New Roman"/>
          <w:b/>
          <w:bCs/>
          <w:sz w:val="24"/>
          <w:szCs w:val="24"/>
        </w:rPr>
      </w:pPr>
    </w:p>
    <w:p w:rsidR="000B7783" w:rsidRDefault="004D1555" w:rsidP="0047712E">
      <w:pPr>
        <w:rPr>
          <w:rFonts w:ascii="Times New Roman" w:hAnsi="Times New Roman" w:cs="Times New Roman"/>
          <w:b/>
          <w:bCs/>
          <w:sz w:val="24"/>
          <w:szCs w:val="24"/>
        </w:rPr>
      </w:pPr>
      <w:r>
        <w:rPr>
          <w:rFonts w:ascii="Times New Roman" w:hAnsi="Times New Roman" w:cs="Times New Roman"/>
          <w:b/>
          <w:bCs/>
          <w:sz w:val="24"/>
          <w:szCs w:val="24"/>
        </w:rPr>
        <w:t>Figure 6</w:t>
      </w:r>
    </w:p>
    <w:p w:rsidR="001A728B" w:rsidRDefault="00BB617B"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8745388" cy="5357004"/>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srcRect/>
                    <a:stretch>
                      <a:fillRect/>
                    </a:stretch>
                  </pic:blipFill>
                  <pic:spPr bwMode="auto">
                    <a:xfrm>
                      <a:off x="0" y="0"/>
                      <a:ext cx="8749076" cy="5359263"/>
                    </a:xfrm>
                    <a:prstGeom prst="rect">
                      <a:avLst/>
                    </a:prstGeom>
                    <a:noFill/>
                  </pic:spPr>
                </pic:pic>
              </a:graphicData>
            </a:graphic>
          </wp:inline>
        </w:drawing>
      </w:r>
    </w:p>
    <w:p w:rsidR="00F712A1" w:rsidRPr="001A728B" w:rsidRDefault="00F712A1" w:rsidP="0047712E">
      <w:pPr>
        <w:rPr>
          <w:rFonts w:ascii="Times New Roman" w:hAnsi="Times New Roman" w:cs="Times New Roman"/>
          <w:bCs/>
          <w:sz w:val="24"/>
          <w:szCs w:val="24"/>
        </w:rPr>
        <w:sectPr w:rsidR="00F712A1"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80" w:rsidRDefault="00176480" w:rsidP="008B170D">
      <w:r>
        <w:separator/>
      </w:r>
    </w:p>
  </w:endnote>
  <w:endnote w:type="continuationSeparator" w:id="0">
    <w:p w:rsidR="00176480" w:rsidRDefault="00176480" w:rsidP="008B170D">
      <w:r>
        <w:continuationSeparator/>
      </w:r>
    </w:p>
  </w:endnote>
  <w:endnote w:id="1">
    <w:p w:rsidR="003E7035" w:rsidRDefault="003E7035" w:rsidP="001962F0">
      <w:pPr>
        <w:rPr>
          <w:sz w:val="20"/>
          <w:szCs w:val="20"/>
        </w:rPr>
      </w:pPr>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 There may also often be substantial changes in some figures for the most recent few months.</w:t>
      </w:r>
    </w:p>
    <w:p w:rsidR="003E7035" w:rsidRDefault="003E7035" w:rsidP="001962F0">
      <w:r>
        <w:rPr>
          <w:sz w:val="20"/>
          <w:szCs w:val="20"/>
        </w:rPr>
        <w:t xml:space="preserve"> </w:t>
      </w:r>
    </w:p>
  </w:endnote>
  <w:endnote w:id="2">
    <w:p w:rsidR="00AD5B7F" w:rsidRDefault="00AD5B7F" w:rsidP="00AD5B7F">
      <w:pPr>
        <w:pStyle w:val="EndnoteText"/>
      </w:pPr>
      <w:r>
        <w:rPr>
          <w:rStyle w:val="EndnoteReference"/>
        </w:rPr>
        <w:endnoteRef/>
      </w:r>
      <w:r>
        <w:t xml:space="preserve"> Throughout the Briefing, the term ‘claimants subject to conditionality’ refers only to those actually subject to conditionality, i.e. it excludes UC claimants in the ‘working-with requirements’ group, who according to the legislation are subject to conditionality but in practice are currently not. In its published statistics, DWP is now following the same practice. This position will change when ‘in-work conditionality’ is introduced from September 2023.</w:t>
      </w:r>
    </w:p>
    <w:p w:rsidR="00AD5B7F" w:rsidRDefault="00AD5B7F">
      <w:pPr>
        <w:pStyle w:val="EndnoteText"/>
      </w:pPr>
    </w:p>
  </w:endnote>
  <w:endnote w:id="3">
    <w:p w:rsidR="003E7035" w:rsidRDefault="003E7035">
      <w:pPr>
        <w:pStyle w:val="EndnoteText"/>
      </w:pPr>
      <w:r>
        <w:rPr>
          <w:rStyle w:val="EndnoteReference"/>
        </w:rPr>
        <w:endnoteRef/>
      </w:r>
      <w:r>
        <w:t xml:space="preserve"> A</w:t>
      </w:r>
      <w:r w:rsidRPr="002476A0">
        <w:t xml:space="preserve"> similar estimation method used in the February 2022 Briefing (p.4) proved </w:t>
      </w:r>
      <w:r>
        <w:t xml:space="preserve">quite </w:t>
      </w:r>
      <w:r w:rsidRPr="002476A0">
        <w:t>accurate</w:t>
      </w:r>
      <w:r>
        <w:t>. It suggested about 30,000 new UC sanctions for November 2021; the actual figure is now shown to have been 37,701.</w:t>
      </w:r>
    </w:p>
    <w:p w:rsidR="003E7035" w:rsidRDefault="003E7035">
      <w:pPr>
        <w:pStyle w:val="EndnoteText"/>
      </w:pPr>
    </w:p>
  </w:endnote>
  <w:endnote w:id="4">
    <w:p w:rsidR="003E7035" w:rsidRDefault="003E7035">
      <w:pPr>
        <w:pStyle w:val="EndnoteText"/>
      </w:pPr>
      <w:r>
        <w:rPr>
          <w:rStyle w:val="EndnoteReference"/>
        </w:rPr>
        <w:endnoteRef/>
      </w:r>
      <w:r>
        <w:t xml:space="preserve"> The drawbacks of the ‘claimants under sanction at a point in time’ measure were discussed in the November 2017 issue of the Briefing, pp.6-10. </w:t>
      </w:r>
      <w:r w:rsidRPr="00754C38">
        <w:t xml:space="preserve">In November 2020, DWP withdrew the UC ‘rate’ data for all months prior to April 2019, pending revision of the figures for </w:t>
      </w:r>
      <w:r>
        <w:t>the former ‘</w:t>
      </w:r>
      <w:r w:rsidRPr="00754C38">
        <w:t>Live Service</w:t>
      </w:r>
      <w:r>
        <w:t>’</w:t>
      </w:r>
      <w:r w:rsidRPr="00754C38">
        <w:t xml:space="preserve">. These figures remain withdrawn. In addition, in the February 2021 release DWP made significant revisions to the figures for April 2019 onwards (which are for Full Service only, there being no one left on </w:t>
      </w:r>
      <w:r>
        <w:t xml:space="preserve">the former </w:t>
      </w:r>
      <w:r w:rsidRPr="00754C38">
        <w:t>Live Service). These were fully discussed in the February 2021 Briefing.</w:t>
      </w:r>
    </w:p>
    <w:p w:rsidR="003E7035" w:rsidRDefault="003E7035">
      <w:pPr>
        <w:pStyle w:val="EndnoteText"/>
      </w:pPr>
    </w:p>
  </w:endnote>
  <w:endnote w:id="5">
    <w:p w:rsidR="003E7035" w:rsidRDefault="003E7035">
      <w:pPr>
        <w:pStyle w:val="EndnoteText"/>
      </w:pPr>
      <w:r>
        <w:rPr>
          <w:rStyle w:val="EndnoteReference"/>
        </w:rPr>
        <w:endnoteRef/>
      </w:r>
      <w:r>
        <w:t xml:space="preserve"> Currently available figures for this measure only go back to April 2019 as DWP has withdrawn the figures for earlier dates. It is likely that a fuller run of figures would show a higher peak at an earlier date.</w:t>
      </w:r>
    </w:p>
    <w:p w:rsidR="003E7035" w:rsidRDefault="003E7035">
      <w:pPr>
        <w:pStyle w:val="EndnoteText"/>
      </w:pPr>
    </w:p>
  </w:endnote>
  <w:endnote w:id="6">
    <w:p w:rsidR="003E7035" w:rsidRDefault="003E7035">
      <w:pPr>
        <w:pStyle w:val="EndnoteText"/>
      </w:pPr>
      <w:r>
        <w:rPr>
          <w:rStyle w:val="EndnoteReference"/>
        </w:rPr>
        <w:endnoteRef/>
      </w:r>
      <w:r>
        <w:t xml:space="preserve"> ONS </w:t>
      </w:r>
      <w:r w:rsidRPr="00456AF5">
        <w:t>Coronavirus (COVID-19) Infection Survey</w:t>
      </w:r>
      <w:r>
        <w:t xml:space="preserve">, at </w:t>
      </w:r>
      <w:hyperlink r:id="rId1" w:history="1">
        <w:r w:rsidRPr="0028732F">
          <w:rPr>
            <w:rStyle w:val="Hyperlink"/>
          </w:rPr>
          <w:t>www.ons.gov.uk</w:t>
        </w:r>
      </w:hyperlink>
      <w:r>
        <w:t xml:space="preserve">  </w:t>
      </w:r>
      <w:proofErr w:type="gramStart"/>
      <w:r>
        <w:t>A</w:t>
      </w:r>
      <w:proofErr w:type="gramEnd"/>
      <w:r>
        <w:t xml:space="preserve"> rigorous comparison of the prevalence of Covid and of UC sanctions would have to make allowance for differences in the age groups covered by the statistics, variations in the prevalence of Covid by area and social group, etc. This has not been done here.</w:t>
      </w:r>
    </w:p>
    <w:p w:rsidR="003E7035" w:rsidRDefault="003E7035">
      <w:pPr>
        <w:pStyle w:val="EndnoteText"/>
      </w:pPr>
    </w:p>
  </w:endnote>
  <w:endnote w:id="7">
    <w:p w:rsidR="00AE037A" w:rsidRDefault="00AE037A">
      <w:pPr>
        <w:pStyle w:val="EndnoteText"/>
      </w:pPr>
      <w:r>
        <w:rPr>
          <w:rStyle w:val="EndnoteReference"/>
        </w:rPr>
        <w:endnoteRef/>
      </w:r>
      <w:r>
        <w:t xml:space="preserve"> The </w:t>
      </w:r>
      <w:r w:rsidRPr="00AE037A">
        <w:rPr>
          <w:i/>
        </w:rPr>
        <w:t>Guardian</w:t>
      </w:r>
      <w:r>
        <w:t xml:space="preserve"> on 26 July at </w:t>
      </w:r>
      <w:hyperlink r:id="rId2" w:history="1">
        <w:r w:rsidRPr="00B440DA">
          <w:rPr>
            <w:rStyle w:val="Hyperlink"/>
          </w:rPr>
          <w:t>https://www.theguardian.com/politics/2022/jul/26/sunak-promises-scrap-vat-on-fuel-bills-pm-dramatic-u-turn-leadership-truss</w:t>
        </w:r>
      </w:hyperlink>
      <w:r>
        <w:t xml:space="preserve">  reported  the then Secretar</w:t>
      </w:r>
      <w:r w:rsidR="00B024EA">
        <w:t>y</w:t>
      </w:r>
      <w:r>
        <w:t xml:space="preserve"> of State Therese Coffey as claiming that DWP were blocked by Sunak when they wanted to increase the AET to 12 hours earlier this year. This does not seem to hve been reported by any other source.</w:t>
      </w:r>
      <w:r w:rsidR="00B024EA">
        <w:t xml:space="preserve"> Sunak proposed in July (</w:t>
      </w:r>
      <w:hyperlink r:id="rId3" w:history="1">
        <w:r w:rsidR="00B024EA" w:rsidRPr="00B440DA">
          <w:rPr>
            <w:rStyle w:val="Hyperlink"/>
          </w:rPr>
          <w:t>https://www.bbc.co.uk/news/uk-politics-62366197</w:t>
        </w:r>
      </w:hyperlink>
      <w:r w:rsidR="00B024EA">
        <w:t xml:space="preserve"> ) to introduce £10 fines for patients who repeatedly miss NHS appointments. He later withdrew this proposal (</w:t>
      </w:r>
      <w:hyperlink r:id="rId4" w:history="1">
        <w:r w:rsidR="00B024EA" w:rsidRPr="00B440DA">
          <w:rPr>
            <w:rStyle w:val="Hyperlink"/>
          </w:rPr>
          <w:t>https://www.bbc.co.uk/news/uk-63429244</w:t>
        </w:r>
      </w:hyperlink>
      <w:r w:rsidR="00B024EA">
        <w:t xml:space="preserve"> ).</w:t>
      </w:r>
    </w:p>
  </w:endnote>
  <w:endnote w:id="8">
    <w:p w:rsidR="00AB7A5D" w:rsidRDefault="00AB7A5D">
      <w:pPr>
        <w:pStyle w:val="EndnoteText"/>
      </w:pPr>
      <w:r>
        <w:rPr>
          <w:rStyle w:val="EndnoteReference"/>
        </w:rPr>
        <w:endnoteRef/>
      </w:r>
      <w:r>
        <w:t xml:space="preserve"> Additional findings from the</w:t>
      </w:r>
      <w:r w:rsidR="00DA0EB0">
        <w:t xml:space="preserve"> ‘</w:t>
      </w:r>
      <w:r>
        <w:t>in-work progression trial</w:t>
      </w:r>
      <w:r w:rsidR="00DA0EB0">
        <w:t>’</w:t>
      </w:r>
      <w:r>
        <w:t xml:space="preserve"> were discussed in the November 2018 Briefing, pp.11-12.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80" w:rsidRDefault="00176480" w:rsidP="008B170D">
      <w:r>
        <w:separator/>
      </w:r>
    </w:p>
  </w:footnote>
  <w:footnote w:type="continuationSeparator" w:id="0">
    <w:p w:rsidR="00176480" w:rsidRDefault="00176480"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35" w:rsidRDefault="00432B4E">
    <w:pPr>
      <w:pStyle w:val="Header"/>
      <w:jc w:val="center"/>
    </w:pPr>
    <w:fldSimple w:instr=" PAGE   \* MERGEFORMAT ">
      <w:r w:rsidR="00E20B38">
        <w:rPr>
          <w:noProof/>
        </w:rPr>
        <w:t>2</w:t>
      </w:r>
    </w:fldSimple>
  </w:p>
  <w:p w:rsidR="003E7035" w:rsidRDefault="003E7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D87"/>
    <w:multiLevelType w:val="hybridMultilevel"/>
    <w:tmpl w:val="9968D0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90C9A"/>
    <w:multiLevelType w:val="hybridMultilevel"/>
    <w:tmpl w:val="32A8BD4E"/>
    <w:lvl w:ilvl="0" w:tplc="BBB8309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AB7C03"/>
    <w:multiLevelType w:val="hybridMultilevel"/>
    <w:tmpl w:val="625CBF12"/>
    <w:lvl w:ilvl="0" w:tplc="E80E26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DF2B94"/>
    <w:multiLevelType w:val="multilevel"/>
    <w:tmpl w:val="334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4F52D9"/>
    <w:multiLevelType w:val="hybridMultilevel"/>
    <w:tmpl w:val="AB708788"/>
    <w:lvl w:ilvl="0" w:tplc="8D60104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910124C"/>
    <w:multiLevelType w:val="hybridMultilevel"/>
    <w:tmpl w:val="0CD46540"/>
    <w:lvl w:ilvl="0" w:tplc="ADE4804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6F1533"/>
    <w:multiLevelType w:val="hybridMultilevel"/>
    <w:tmpl w:val="06DEC298"/>
    <w:lvl w:ilvl="0" w:tplc="C7B859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C66A1E"/>
    <w:multiLevelType w:val="multilevel"/>
    <w:tmpl w:val="A64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30064"/>
    <w:multiLevelType w:val="hybridMultilevel"/>
    <w:tmpl w:val="F37A4470"/>
    <w:lvl w:ilvl="0" w:tplc="B5564A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DA699F"/>
    <w:multiLevelType w:val="hybridMultilevel"/>
    <w:tmpl w:val="45042C7E"/>
    <w:lvl w:ilvl="0" w:tplc="95B4A02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2B555C"/>
    <w:multiLevelType w:val="hybridMultilevel"/>
    <w:tmpl w:val="822C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9B47514"/>
    <w:multiLevelType w:val="multilevel"/>
    <w:tmpl w:val="A1F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373DCE"/>
    <w:multiLevelType w:val="multilevel"/>
    <w:tmpl w:val="A0B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240E8"/>
    <w:multiLevelType w:val="multilevel"/>
    <w:tmpl w:val="6E2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C116B"/>
    <w:multiLevelType w:val="hybridMultilevel"/>
    <w:tmpl w:val="138EA7DC"/>
    <w:lvl w:ilvl="0" w:tplc="949A46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2C1DD9"/>
    <w:multiLevelType w:val="hybridMultilevel"/>
    <w:tmpl w:val="41EAFAD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D407B"/>
    <w:multiLevelType w:val="multilevel"/>
    <w:tmpl w:val="E63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B2005E"/>
    <w:multiLevelType w:val="hybridMultilevel"/>
    <w:tmpl w:val="CCF43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EF0717"/>
    <w:multiLevelType w:val="multilevel"/>
    <w:tmpl w:val="6DB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7265C7"/>
    <w:multiLevelType w:val="hybridMultilevel"/>
    <w:tmpl w:val="1D3AAB0A"/>
    <w:lvl w:ilvl="0" w:tplc="6884E7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9"/>
  </w:num>
  <w:num w:numId="3">
    <w:abstractNumId w:val="23"/>
  </w:num>
  <w:num w:numId="4">
    <w:abstractNumId w:val="12"/>
  </w:num>
  <w:num w:numId="5">
    <w:abstractNumId w:val="9"/>
  </w:num>
  <w:num w:numId="6">
    <w:abstractNumId w:val="3"/>
  </w:num>
  <w:num w:numId="7">
    <w:abstractNumId w:val="18"/>
  </w:num>
  <w:num w:numId="8">
    <w:abstractNumId w:val="21"/>
  </w:num>
  <w:num w:numId="9">
    <w:abstractNumId w:val="14"/>
  </w:num>
  <w:num w:numId="10">
    <w:abstractNumId w:val="15"/>
  </w:num>
  <w:num w:numId="11">
    <w:abstractNumId w:val="0"/>
  </w:num>
  <w:num w:numId="12">
    <w:abstractNumId w:val="1"/>
  </w:num>
  <w:num w:numId="13">
    <w:abstractNumId w:val="11"/>
  </w:num>
  <w:num w:numId="14">
    <w:abstractNumId w:val="5"/>
  </w:num>
  <w:num w:numId="15">
    <w:abstractNumId w:val="6"/>
  </w:num>
  <w:num w:numId="16">
    <w:abstractNumId w:val="16"/>
  </w:num>
  <w:num w:numId="17">
    <w:abstractNumId w:val="22"/>
  </w:num>
  <w:num w:numId="18">
    <w:abstractNumId w:val="20"/>
  </w:num>
  <w:num w:numId="19">
    <w:abstractNumId w:val="2"/>
  </w:num>
  <w:num w:numId="20">
    <w:abstractNumId w:val="7"/>
  </w:num>
  <w:num w:numId="21">
    <w:abstractNumId w:val="10"/>
  </w:num>
  <w:num w:numId="22">
    <w:abstractNumId w:val="8"/>
  </w:num>
  <w:num w:numId="23">
    <w:abstractNumId w:val="13"/>
  </w:num>
  <w:num w:numId="24">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091586"/>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C03"/>
    <w:rsid w:val="00006F8F"/>
    <w:rsid w:val="000072D2"/>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77D"/>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3EC"/>
    <w:rsid w:val="00026629"/>
    <w:rsid w:val="0002665A"/>
    <w:rsid w:val="000266E9"/>
    <w:rsid w:val="00026D63"/>
    <w:rsid w:val="00027865"/>
    <w:rsid w:val="00027C3E"/>
    <w:rsid w:val="000301A4"/>
    <w:rsid w:val="000310E5"/>
    <w:rsid w:val="00031C44"/>
    <w:rsid w:val="00031E21"/>
    <w:rsid w:val="000321D0"/>
    <w:rsid w:val="00032404"/>
    <w:rsid w:val="000326BA"/>
    <w:rsid w:val="00032A38"/>
    <w:rsid w:val="000331FF"/>
    <w:rsid w:val="00033CA7"/>
    <w:rsid w:val="00033D7A"/>
    <w:rsid w:val="00033DC0"/>
    <w:rsid w:val="000340FF"/>
    <w:rsid w:val="00034136"/>
    <w:rsid w:val="0003488A"/>
    <w:rsid w:val="00034B80"/>
    <w:rsid w:val="00034C40"/>
    <w:rsid w:val="00034D78"/>
    <w:rsid w:val="00035495"/>
    <w:rsid w:val="00035606"/>
    <w:rsid w:val="000356F8"/>
    <w:rsid w:val="00035832"/>
    <w:rsid w:val="000359C7"/>
    <w:rsid w:val="00035E3E"/>
    <w:rsid w:val="00035FF3"/>
    <w:rsid w:val="0003633B"/>
    <w:rsid w:val="000368CD"/>
    <w:rsid w:val="00036EF2"/>
    <w:rsid w:val="00036FAD"/>
    <w:rsid w:val="000373E2"/>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B63"/>
    <w:rsid w:val="00042BF5"/>
    <w:rsid w:val="00042FFC"/>
    <w:rsid w:val="000430D3"/>
    <w:rsid w:val="00043587"/>
    <w:rsid w:val="00043DDE"/>
    <w:rsid w:val="00043F00"/>
    <w:rsid w:val="00043F01"/>
    <w:rsid w:val="00044199"/>
    <w:rsid w:val="00044225"/>
    <w:rsid w:val="00044980"/>
    <w:rsid w:val="00044A70"/>
    <w:rsid w:val="00044CCA"/>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BFD"/>
    <w:rsid w:val="00050FD9"/>
    <w:rsid w:val="00051B44"/>
    <w:rsid w:val="00051FF9"/>
    <w:rsid w:val="000522B4"/>
    <w:rsid w:val="00052A63"/>
    <w:rsid w:val="00052A65"/>
    <w:rsid w:val="00052E44"/>
    <w:rsid w:val="00053060"/>
    <w:rsid w:val="0005342D"/>
    <w:rsid w:val="00053798"/>
    <w:rsid w:val="0005397E"/>
    <w:rsid w:val="00053C39"/>
    <w:rsid w:val="00053D84"/>
    <w:rsid w:val="00053EB1"/>
    <w:rsid w:val="00054200"/>
    <w:rsid w:val="000542F5"/>
    <w:rsid w:val="00054D2D"/>
    <w:rsid w:val="00054ED2"/>
    <w:rsid w:val="00055CB5"/>
    <w:rsid w:val="00056183"/>
    <w:rsid w:val="0005645F"/>
    <w:rsid w:val="00056866"/>
    <w:rsid w:val="000568D5"/>
    <w:rsid w:val="00056959"/>
    <w:rsid w:val="00056AFF"/>
    <w:rsid w:val="00056C49"/>
    <w:rsid w:val="0005747D"/>
    <w:rsid w:val="00057A74"/>
    <w:rsid w:val="0006050E"/>
    <w:rsid w:val="00060556"/>
    <w:rsid w:val="00060C4F"/>
    <w:rsid w:val="00060C95"/>
    <w:rsid w:val="00060E9A"/>
    <w:rsid w:val="00061779"/>
    <w:rsid w:val="00061871"/>
    <w:rsid w:val="00061973"/>
    <w:rsid w:val="00062054"/>
    <w:rsid w:val="000621A7"/>
    <w:rsid w:val="0006223D"/>
    <w:rsid w:val="00062692"/>
    <w:rsid w:val="00062AFF"/>
    <w:rsid w:val="00062B23"/>
    <w:rsid w:val="000631AF"/>
    <w:rsid w:val="000634E3"/>
    <w:rsid w:val="00063537"/>
    <w:rsid w:val="00063E9A"/>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701FE"/>
    <w:rsid w:val="00070A63"/>
    <w:rsid w:val="00070C26"/>
    <w:rsid w:val="00070D56"/>
    <w:rsid w:val="0007106F"/>
    <w:rsid w:val="0007164C"/>
    <w:rsid w:val="000717C7"/>
    <w:rsid w:val="00071ED1"/>
    <w:rsid w:val="00072008"/>
    <w:rsid w:val="00072093"/>
    <w:rsid w:val="00072628"/>
    <w:rsid w:val="00072909"/>
    <w:rsid w:val="00072B3C"/>
    <w:rsid w:val="00072B66"/>
    <w:rsid w:val="0007303B"/>
    <w:rsid w:val="000731E4"/>
    <w:rsid w:val="00073C73"/>
    <w:rsid w:val="00073DD3"/>
    <w:rsid w:val="000742C0"/>
    <w:rsid w:val="00074908"/>
    <w:rsid w:val="00074EA0"/>
    <w:rsid w:val="000755C3"/>
    <w:rsid w:val="000757B6"/>
    <w:rsid w:val="00075F59"/>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CBE"/>
    <w:rsid w:val="00086FAC"/>
    <w:rsid w:val="000871E2"/>
    <w:rsid w:val="00087245"/>
    <w:rsid w:val="0008754B"/>
    <w:rsid w:val="00087977"/>
    <w:rsid w:val="00087C99"/>
    <w:rsid w:val="00087D0B"/>
    <w:rsid w:val="00087FFB"/>
    <w:rsid w:val="000900FE"/>
    <w:rsid w:val="00090107"/>
    <w:rsid w:val="0009032F"/>
    <w:rsid w:val="0009052C"/>
    <w:rsid w:val="000908C6"/>
    <w:rsid w:val="00090FAB"/>
    <w:rsid w:val="00091169"/>
    <w:rsid w:val="0009144C"/>
    <w:rsid w:val="000914B2"/>
    <w:rsid w:val="00091EC8"/>
    <w:rsid w:val="00091ED6"/>
    <w:rsid w:val="0009232F"/>
    <w:rsid w:val="0009273A"/>
    <w:rsid w:val="000932C4"/>
    <w:rsid w:val="0009345F"/>
    <w:rsid w:val="0009360A"/>
    <w:rsid w:val="00093E0E"/>
    <w:rsid w:val="0009466A"/>
    <w:rsid w:val="00094C1B"/>
    <w:rsid w:val="00095341"/>
    <w:rsid w:val="00095346"/>
    <w:rsid w:val="00095F31"/>
    <w:rsid w:val="00096149"/>
    <w:rsid w:val="00096794"/>
    <w:rsid w:val="000967B9"/>
    <w:rsid w:val="00096A64"/>
    <w:rsid w:val="00096BE5"/>
    <w:rsid w:val="00096D5B"/>
    <w:rsid w:val="00097044"/>
    <w:rsid w:val="0009774F"/>
    <w:rsid w:val="00097AB0"/>
    <w:rsid w:val="00097C29"/>
    <w:rsid w:val="000A06D7"/>
    <w:rsid w:val="000A06DB"/>
    <w:rsid w:val="000A0DAC"/>
    <w:rsid w:val="000A17CA"/>
    <w:rsid w:val="000A254B"/>
    <w:rsid w:val="000A275B"/>
    <w:rsid w:val="000A28C7"/>
    <w:rsid w:val="000A29BA"/>
    <w:rsid w:val="000A31B5"/>
    <w:rsid w:val="000A347A"/>
    <w:rsid w:val="000A366B"/>
    <w:rsid w:val="000A3895"/>
    <w:rsid w:val="000A3C9E"/>
    <w:rsid w:val="000A480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99"/>
    <w:rsid w:val="000A7716"/>
    <w:rsid w:val="000A787A"/>
    <w:rsid w:val="000A78E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FF"/>
    <w:rsid w:val="000B4413"/>
    <w:rsid w:val="000B44A5"/>
    <w:rsid w:val="000B469F"/>
    <w:rsid w:val="000B4CEB"/>
    <w:rsid w:val="000B4FE4"/>
    <w:rsid w:val="000B52B9"/>
    <w:rsid w:val="000B59A8"/>
    <w:rsid w:val="000B5A0B"/>
    <w:rsid w:val="000B5AB1"/>
    <w:rsid w:val="000B5D6E"/>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D6A"/>
    <w:rsid w:val="000C5379"/>
    <w:rsid w:val="000C54E8"/>
    <w:rsid w:val="000C5C41"/>
    <w:rsid w:val="000C60B2"/>
    <w:rsid w:val="000C632E"/>
    <w:rsid w:val="000C63E5"/>
    <w:rsid w:val="000C64DC"/>
    <w:rsid w:val="000C6522"/>
    <w:rsid w:val="000C65D3"/>
    <w:rsid w:val="000C6D0C"/>
    <w:rsid w:val="000C7169"/>
    <w:rsid w:val="000C73B4"/>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20D"/>
    <w:rsid w:val="000E0357"/>
    <w:rsid w:val="000E06F3"/>
    <w:rsid w:val="000E12BC"/>
    <w:rsid w:val="000E20AD"/>
    <w:rsid w:val="000E2155"/>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782B"/>
    <w:rsid w:val="000E7888"/>
    <w:rsid w:val="000F00E0"/>
    <w:rsid w:val="000F0237"/>
    <w:rsid w:val="000F0292"/>
    <w:rsid w:val="000F0957"/>
    <w:rsid w:val="000F0BE8"/>
    <w:rsid w:val="000F0C7A"/>
    <w:rsid w:val="000F0F3D"/>
    <w:rsid w:val="000F14C3"/>
    <w:rsid w:val="000F282E"/>
    <w:rsid w:val="000F2D68"/>
    <w:rsid w:val="000F309F"/>
    <w:rsid w:val="000F3B00"/>
    <w:rsid w:val="000F3D6A"/>
    <w:rsid w:val="000F3FAE"/>
    <w:rsid w:val="000F48B9"/>
    <w:rsid w:val="000F4CDB"/>
    <w:rsid w:val="000F54C9"/>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AB9"/>
    <w:rsid w:val="00105D06"/>
    <w:rsid w:val="00105EE8"/>
    <w:rsid w:val="0010627D"/>
    <w:rsid w:val="0010635E"/>
    <w:rsid w:val="001063A4"/>
    <w:rsid w:val="001065E9"/>
    <w:rsid w:val="00106ABA"/>
    <w:rsid w:val="001076B5"/>
    <w:rsid w:val="00107B6C"/>
    <w:rsid w:val="001101DF"/>
    <w:rsid w:val="001103FE"/>
    <w:rsid w:val="00110864"/>
    <w:rsid w:val="001108C2"/>
    <w:rsid w:val="001109AE"/>
    <w:rsid w:val="00110C62"/>
    <w:rsid w:val="00110F1F"/>
    <w:rsid w:val="00111071"/>
    <w:rsid w:val="001113CF"/>
    <w:rsid w:val="001114FE"/>
    <w:rsid w:val="00111AE4"/>
    <w:rsid w:val="00111C22"/>
    <w:rsid w:val="00111C66"/>
    <w:rsid w:val="00112252"/>
    <w:rsid w:val="0011266A"/>
    <w:rsid w:val="00112B98"/>
    <w:rsid w:val="00112D05"/>
    <w:rsid w:val="0011301C"/>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87D"/>
    <w:rsid w:val="00123030"/>
    <w:rsid w:val="00123493"/>
    <w:rsid w:val="001234BD"/>
    <w:rsid w:val="00123617"/>
    <w:rsid w:val="00123792"/>
    <w:rsid w:val="00123AFB"/>
    <w:rsid w:val="00123B74"/>
    <w:rsid w:val="00123D69"/>
    <w:rsid w:val="00123E0F"/>
    <w:rsid w:val="00123F81"/>
    <w:rsid w:val="001246B8"/>
    <w:rsid w:val="0012475F"/>
    <w:rsid w:val="00124AE2"/>
    <w:rsid w:val="00124DC4"/>
    <w:rsid w:val="0012511D"/>
    <w:rsid w:val="00126050"/>
    <w:rsid w:val="001261D6"/>
    <w:rsid w:val="0012621F"/>
    <w:rsid w:val="00126257"/>
    <w:rsid w:val="001265FA"/>
    <w:rsid w:val="00126E6F"/>
    <w:rsid w:val="00127810"/>
    <w:rsid w:val="00127CA2"/>
    <w:rsid w:val="00127E80"/>
    <w:rsid w:val="00130120"/>
    <w:rsid w:val="00130394"/>
    <w:rsid w:val="001308A2"/>
    <w:rsid w:val="00130B4F"/>
    <w:rsid w:val="00130C24"/>
    <w:rsid w:val="0013102D"/>
    <w:rsid w:val="00131ACC"/>
    <w:rsid w:val="00131B0B"/>
    <w:rsid w:val="00132142"/>
    <w:rsid w:val="00132284"/>
    <w:rsid w:val="0013242D"/>
    <w:rsid w:val="001330CE"/>
    <w:rsid w:val="001330D5"/>
    <w:rsid w:val="001338B0"/>
    <w:rsid w:val="001339E0"/>
    <w:rsid w:val="00133A1C"/>
    <w:rsid w:val="00133E99"/>
    <w:rsid w:val="0013429C"/>
    <w:rsid w:val="00134CF8"/>
    <w:rsid w:val="001354C5"/>
    <w:rsid w:val="0013570D"/>
    <w:rsid w:val="0013574A"/>
    <w:rsid w:val="001358A3"/>
    <w:rsid w:val="00135ABE"/>
    <w:rsid w:val="00135EB3"/>
    <w:rsid w:val="001360AE"/>
    <w:rsid w:val="001360C7"/>
    <w:rsid w:val="001361AA"/>
    <w:rsid w:val="00136719"/>
    <w:rsid w:val="00136C60"/>
    <w:rsid w:val="0013711E"/>
    <w:rsid w:val="0013774B"/>
    <w:rsid w:val="00137CDE"/>
    <w:rsid w:val="00140155"/>
    <w:rsid w:val="001409BE"/>
    <w:rsid w:val="00140E14"/>
    <w:rsid w:val="0014106D"/>
    <w:rsid w:val="00141314"/>
    <w:rsid w:val="00141ADF"/>
    <w:rsid w:val="00141B86"/>
    <w:rsid w:val="00141D2F"/>
    <w:rsid w:val="00141DC3"/>
    <w:rsid w:val="001423C6"/>
    <w:rsid w:val="0014248F"/>
    <w:rsid w:val="00142631"/>
    <w:rsid w:val="00142B81"/>
    <w:rsid w:val="00142C78"/>
    <w:rsid w:val="00142F2C"/>
    <w:rsid w:val="00143263"/>
    <w:rsid w:val="001432B4"/>
    <w:rsid w:val="00143F9A"/>
    <w:rsid w:val="00144866"/>
    <w:rsid w:val="00144C9C"/>
    <w:rsid w:val="00144DAC"/>
    <w:rsid w:val="00144FAF"/>
    <w:rsid w:val="0014501A"/>
    <w:rsid w:val="0014533E"/>
    <w:rsid w:val="00146083"/>
    <w:rsid w:val="0014666F"/>
    <w:rsid w:val="001469A6"/>
    <w:rsid w:val="00146C17"/>
    <w:rsid w:val="00146D15"/>
    <w:rsid w:val="001474A1"/>
    <w:rsid w:val="001476C2"/>
    <w:rsid w:val="0014773C"/>
    <w:rsid w:val="001500F1"/>
    <w:rsid w:val="00150264"/>
    <w:rsid w:val="00150443"/>
    <w:rsid w:val="0015077D"/>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459F"/>
    <w:rsid w:val="00154806"/>
    <w:rsid w:val="00154DAE"/>
    <w:rsid w:val="00154FB4"/>
    <w:rsid w:val="001555B9"/>
    <w:rsid w:val="00155B1A"/>
    <w:rsid w:val="00155EBB"/>
    <w:rsid w:val="00156118"/>
    <w:rsid w:val="00156207"/>
    <w:rsid w:val="0015681A"/>
    <w:rsid w:val="00156A3D"/>
    <w:rsid w:val="00156F04"/>
    <w:rsid w:val="00156FC4"/>
    <w:rsid w:val="00157401"/>
    <w:rsid w:val="0016022E"/>
    <w:rsid w:val="001605E7"/>
    <w:rsid w:val="00160BEF"/>
    <w:rsid w:val="00160E9B"/>
    <w:rsid w:val="00160EBF"/>
    <w:rsid w:val="00161122"/>
    <w:rsid w:val="00161285"/>
    <w:rsid w:val="00161570"/>
    <w:rsid w:val="00161588"/>
    <w:rsid w:val="001617FE"/>
    <w:rsid w:val="001618EB"/>
    <w:rsid w:val="00161C49"/>
    <w:rsid w:val="00161C6E"/>
    <w:rsid w:val="00161EC0"/>
    <w:rsid w:val="001620C5"/>
    <w:rsid w:val="00162427"/>
    <w:rsid w:val="00162E61"/>
    <w:rsid w:val="001630EE"/>
    <w:rsid w:val="001636E8"/>
    <w:rsid w:val="00163715"/>
    <w:rsid w:val="001637DC"/>
    <w:rsid w:val="00163F52"/>
    <w:rsid w:val="00163F59"/>
    <w:rsid w:val="00164134"/>
    <w:rsid w:val="0016477A"/>
    <w:rsid w:val="00164DCD"/>
    <w:rsid w:val="00164EFA"/>
    <w:rsid w:val="00164FBA"/>
    <w:rsid w:val="001650E6"/>
    <w:rsid w:val="001652C3"/>
    <w:rsid w:val="001659B5"/>
    <w:rsid w:val="00165FAE"/>
    <w:rsid w:val="001667B8"/>
    <w:rsid w:val="00166DB8"/>
    <w:rsid w:val="0016721C"/>
    <w:rsid w:val="001675C8"/>
    <w:rsid w:val="00167609"/>
    <w:rsid w:val="001679A9"/>
    <w:rsid w:val="001700C2"/>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8DE"/>
    <w:rsid w:val="00174AF6"/>
    <w:rsid w:val="00174FAE"/>
    <w:rsid w:val="001754C0"/>
    <w:rsid w:val="001755FF"/>
    <w:rsid w:val="001760E7"/>
    <w:rsid w:val="0017617D"/>
    <w:rsid w:val="0017621A"/>
    <w:rsid w:val="00176448"/>
    <w:rsid w:val="00176480"/>
    <w:rsid w:val="00176652"/>
    <w:rsid w:val="00176683"/>
    <w:rsid w:val="001769B8"/>
    <w:rsid w:val="00177036"/>
    <w:rsid w:val="001771B2"/>
    <w:rsid w:val="00177202"/>
    <w:rsid w:val="00177500"/>
    <w:rsid w:val="00177C72"/>
    <w:rsid w:val="00177DE3"/>
    <w:rsid w:val="00180383"/>
    <w:rsid w:val="00180769"/>
    <w:rsid w:val="001807A8"/>
    <w:rsid w:val="00181193"/>
    <w:rsid w:val="00181478"/>
    <w:rsid w:val="001819AC"/>
    <w:rsid w:val="00181BF5"/>
    <w:rsid w:val="001820DC"/>
    <w:rsid w:val="0018250F"/>
    <w:rsid w:val="00182747"/>
    <w:rsid w:val="00182897"/>
    <w:rsid w:val="00182F41"/>
    <w:rsid w:val="0018352C"/>
    <w:rsid w:val="001837BD"/>
    <w:rsid w:val="00183A7A"/>
    <w:rsid w:val="00183D5F"/>
    <w:rsid w:val="0018416D"/>
    <w:rsid w:val="001841BE"/>
    <w:rsid w:val="00184703"/>
    <w:rsid w:val="00184915"/>
    <w:rsid w:val="001850C7"/>
    <w:rsid w:val="001859FF"/>
    <w:rsid w:val="00186086"/>
    <w:rsid w:val="00187897"/>
    <w:rsid w:val="0018797B"/>
    <w:rsid w:val="001879B2"/>
    <w:rsid w:val="00187A40"/>
    <w:rsid w:val="00187AAC"/>
    <w:rsid w:val="00187BD9"/>
    <w:rsid w:val="00187D8C"/>
    <w:rsid w:val="001902B7"/>
    <w:rsid w:val="0019030E"/>
    <w:rsid w:val="00190B0A"/>
    <w:rsid w:val="00190B1D"/>
    <w:rsid w:val="00190BBD"/>
    <w:rsid w:val="00191155"/>
    <w:rsid w:val="001913CE"/>
    <w:rsid w:val="00191406"/>
    <w:rsid w:val="00191542"/>
    <w:rsid w:val="00191741"/>
    <w:rsid w:val="00191791"/>
    <w:rsid w:val="00192123"/>
    <w:rsid w:val="001922BC"/>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2F0"/>
    <w:rsid w:val="001964D6"/>
    <w:rsid w:val="00196600"/>
    <w:rsid w:val="00196722"/>
    <w:rsid w:val="00196AE9"/>
    <w:rsid w:val="00196CDD"/>
    <w:rsid w:val="00196D13"/>
    <w:rsid w:val="00196EE5"/>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7C6"/>
    <w:rsid w:val="001A37E1"/>
    <w:rsid w:val="001A3981"/>
    <w:rsid w:val="001A3B8F"/>
    <w:rsid w:val="001A3C68"/>
    <w:rsid w:val="001A3D98"/>
    <w:rsid w:val="001A3FFD"/>
    <w:rsid w:val="001A4980"/>
    <w:rsid w:val="001A4995"/>
    <w:rsid w:val="001A4CA0"/>
    <w:rsid w:val="001A52DE"/>
    <w:rsid w:val="001A5AA7"/>
    <w:rsid w:val="001A5DB9"/>
    <w:rsid w:val="001A5FF9"/>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A9B"/>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3EC3"/>
    <w:rsid w:val="001B42E6"/>
    <w:rsid w:val="001B4803"/>
    <w:rsid w:val="001B4A66"/>
    <w:rsid w:val="001B5614"/>
    <w:rsid w:val="001B5C08"/>
    <w:rsid w:val="001B6CBB"/>
    <w:rsid w:val="001B6FB6"/>
    <w:rsid w:val="001B706E"/>
    <w:rsid w:val="001B7133"/>
    <w:rsid w:val="001B7267"/>
    <w:rsid w:val="001B7641"/>
    <w:rsid w:val="001B7909"/>
    <w:rsid w:val="001B7D71"/>
    <w:rsid w:val="001B7D74"/>
    <w:rsid w:val="001C00E8"/>
    <w:rsid w:val="001C01CC"/>
    <w:rsid w:val="001C048F"/>
    <w:rsid w:val="001C0876"/>
    <w:rsid w:val="001C1282"/>
    <w:rsid w:val="001C13C5"/>
    <w:rsid w:val="001C15AD"/>
    <w:rsid w:val="001C18EB"/>
    <w:rsid w:val="001C1A53"/>
    <w:rsid w:val="001C1CB5"/>
    <w:rsid w:val="001C1E35"/>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74D"/>
    <w:rsid w:val="001C5955"/>
    <w:rsid w:val="001C60C0"/>
    <w:rsid w:val="001C6544"/>
    <w:rsid w:val="001C6DAC"/>
    <w:rsid w:val="001C6E70"/>
    <w:rsid w:val="001C70A6"/>
    <w:rsid w:val="001C7220"/>
    <w:rsid w:val="001C7307"/>
    <w:rsid w:val="001C7809"/>
    <w:rsid w:val="001D0787"/>
    <w:rsid w:val="001D0982"/>
    <w:rsid w:val="001D0AAF"/>
    <w:rsid w:val="001D0AF1"/>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4C87"/>
    <w:rsid w:val="001D530A"/>
    <w:rsid w:val="001D53E8"/>
    <w:rsid w:val="001D55FC"/>
    <w:rsid w:val="001D57CF"/>
    <w:rsid w:val="001D598F"/>
    <w:rsid w:val="001D612A"/>
    <w:rsid w:val="001D6649"/>
    <w:rsid w:val="001D68FD"/>
    <w:rsid w:val="001D69A5"/>
    <w:rsid w:val="001D6DD8"/>
    <w:rsid w:val="001D6F04"/>
    <w:rsid w:val="001D6F46"/>
    <w:rsid w:val="001D726E"/>
    <w:rsid w:val="001D7300"/>
    <w:rsid w:val="001D7442"/>
    <w:rsid w:val="001D75D8"/>
    <w:rsid w:val="001D7779"/>
    <w:rsid w:val="001D7964"/>
    <w:rsid w:val="001D7ED2"/>
    <w:rsid w:val="001E0022"/>
    <w:rsid w:val="001E04D4"/>
    <w:rsid w:val="001E0F57"/>
    <w:rsid w:val="001E131E"/>
    <w:rsid w:val="001E140E"/>
    <w:rsid w:val="001E16C8"/>
    <w:rsid w:val="001E1C88"/>
    <w:rsid w:val="001E1CC2"/>
    <w:rsid w:val="001E2040"/>
    <w:rsid w:val="001E222A"/>
    <w:rsid w:val="001E229E"/>
    <w:rsid w:val="001E307B"/>
    <w:rsid w:val="001E335B"/>
    <w:rsid w:val="001E393C"/>
    <w:rsid w:val="001E402A"/>
    <w:rsid w:val="001E433C"/>
    <w:rsid w:val="001E45E1"/>
    <w:rsid w:val="001E47CB"/>
    <w:rsid w:val="001E4B0A"/>
    <w:rsid w:val="001E536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3497"/>
    <w:rsid w:val="001F34C5"/>
    <w:rsid w:val="001F3C62"/>
    <w:rsid w:val="001F404C"/>
    <w:rsid w:val="001F496F"/>
    <w:rsid w:val="001F52D3"/>
    <w:rsid w:val="001F54F1"/>
    <w:rsid w:val="001F5769"/>
    <w:rsid w:val="001F59EC"/>
    <w:rsid w:val="001F5B84"/>
    <w:rsid w:val="001F5E94"/>
    <w:rsid w:val="001F62BA"/>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1C81"/>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F5E"/>
    <w:rsid w:val="0020538B"/>
    <w:rsid w:val="0020569C"/>
    <w:rsid w:val="00205813"/>
    <w:rsid w:val="00205D8D"/>
    <w:rsid w:val="00206350"/>
    <w:rsid w:val="00206602"/>
    <w:rsid w:val="0020666A"/>
    <w:rsid w:val="00206BD2"/>
    <w:rsid w:val="00206CAE"/>
    <w:rsid w:val="00206FCE"/>
    <w:rsid w:val="00207B96"/>
    <w:rsid w:val="00210670"/>
    <w:rsid w:val="00210937"/>
    <w:rsid w:val="00210B2F"/>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958"/>
    <w:rsid w:val="002156C5"/>
    <w:rsid w:val="00215A43"/>
    <w:rsid w:val="002167FC"/>
    <w:rsid w:val="0021684B"/>
    <w:rsid w:val="00216B01"/>
    <w:rsid w:val="002176C3"/>
    <w:rsid w:val="00217C90"/>
    <w:rsid w:val="002204BC"/>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B39"/>
    <w:rsid w:val="002420FF"/>
    <w:rsid w:val="00242902"/>
    <w:rsid w:val="00242B32"/>
    <w:rsid w:val="00242F81"/>
    <w:rsid w:val="0024306D"/>
    <w:rsid w:val="002432AA"/>
    <w:rsid w:val="00243655"/>
    <w:rsid w:val="002437DA"/>
    <w:rsid w:val="0024389C"/>
    <w:rsid w:val="00243A02"/>
    <w:rsid w:val="00243AE7"/>
    <w:rsid w:val="00243DC5"/>
    <w:rsid w:val="00243FCB"/>
    <w:rsid w:val="00244469"/>
    <w:rsid w:val="0024460A"/>
    <w:rsid w:val="0024479B"/>
    <w:rsid w:val="002447AE"/>
    <w:rsid w:val="00244C44"/>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922"/>
    <w:rsid w:val="002479C3"/>
    <w:rsid w:val="002501D1"/>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4027"/>
    <w:rsid w:val="00254384"/>
    <w:rsid w:val="00254450"/>
    <w:rsid w:val="002550BC"/>
    <w:rsid w:val="00255451"/>
    <w:rsid w:val="00255EA5"/>
    <w:rsid w:val="00256487"/>
    <w:rsid w:val="0025675A"/>
    <w:rsid w:val="00256ACA"/>
    <w:rsid w:val="00256BF5"/>
    <w:rsid w:val="00256DC2"/>
    <w:rsid w:val="00256EE3"/>
    <w:rsid w:val="00257027"/>
    <w:rsid w:val="00257594"/>
    <w:rsid w:val="002575B5"/>
    <w:rsid w:val="002578D7"/>
    <w:rsid w:val="00257D9D"/>
    <w:rsid w:val="00257DC4"/>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EF"/>
    <w:rsid w:val="00270839"/>
    <w:rsid w:val="00270943"/>
    <w:rsid w:val="00270DAC"/>
    <w:rsid w:val="0027109A"/>
    <w:rsid w:val="0027131D"/>
    <w:rsid w:val="00271653"/>
    <w:rsid w:val="002716B4"/>
    <w:rsid w:val="00271756"/>
    <w:rsid w:val="00271794"/>
    <w:rsid w:val="00271948"/>
    <w:rsid w:val="00272DA7"/>
    <w:rsid w:val="002731CB"/>
    <w:rsid w:val="002732EC"/>
    <w:rsid w:val="002735C5"/>
    <w:rsid w:val="00273B63"/>
    <w:rsid w:val="002741C5"/>
    <w:rsid w:val="0027430D"/>
    <w:rsid w:val="00274368"/>
    <w:rsid w:val="00274734"/>
    <w:rsid w:val="002750E2"/>
    <w:rsid w:val="0027515A"/>
    <w:rsid w:val="00275392"/>
    <w:rsid w:val="00275731"/>
    <w:rsid w:val="0027573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152"/>
    <w:rsid w:val="00281F77"/>
    <w:rsid w:val="002828E6"/>
    <w:rsid w:val="002837A0"/>
    <w:rsid w:val="00283918"/>
    <w:rsid w:val="00283A8F"/>
    <w:rsid w:val="00284FA7"/>
    <w:rsid w:val="00285470"/>
    <w:rsid w:val="002854BD"/>
    <w:rsid w:val="002855C3"/>
    <w:rsid w:val="0028572A"/>
    <w:rsid w:val="00285766"/>
    <w:rsid w:val="00285A91"/>
    <w:rsid w:val="00285B2C"/>
    <w:rsid w:val="00285B76"/>
    <w:rsid w:val="00285DF5"/>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608B"/>
    <w:rsid w:val="00296CA0"/>
    <w:rsid w:val="00296D4E"/>
    <w:rsid w:val="00296DC9"/>
    <w:rsid w:val="002970EF"/>
    <w:rsid w:val="00297251"/>
    <w:rsid w:val="002972E7"/>
    <w:rsid w:val="002973AE"/>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2B"/>
    <w:rsid w:val="002A3ABF"/>
    <w:rsid w:val="002A4860"/>
    <w:rsid w:val="002A494D"/>
    <w:rsid w:val="002A4A4E"/>
    <w:rsid w:val="002A4B73"/>
    <w:rsid w:val="002A4CAA"/>
    <w:rsid w:val="002A4DDF"/>
    <w:rsid w:val="002A4E32"/>
    <w:rsid w:val="002A51C4"/>
    <w:rsid w:val="002A53CF"/>
    <w:rsid w:val="002A5AA4"/>
    <w:rsid w:val="002A5D06"/>
    <w:rsid w:val="002A63C0"/>
    <w:rsid w:val="002A6687"/>
    <w:rsid w:val="002A6797"/>
    <w:rsid w:val="002A6DA7"/>
    <w:rsid w:val="002A7714"/>
    <w:rsid w:val="002A7CBD"/>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68D"/>
    <w:rsid w:val="002B3B44"/>
    <w:rsid w:val="002B3E8E"/>
    <w:rsid w:val="002B43D6"/>
    <w:rsid w:val="002B4672"/>
    <w:rsid w:val="002B4873"/>
    <w:rsid w:val="002B4BD6"/>
    <w:rsid w:val="002B516E"/>
    <w:rsid w:val="002B51A0"/>
    <w:rsid w:val="002B52A7"/>
    <w:rsid w:val="002B583D"/>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0E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AE7"/>
    <w:rsid w:val="002D0CCB"/>
    <w:rsid w:val="002D0E3D"/>
    <w:rsid w:val="002D116C"/>
    <w:rsid w:val="002D18DF"/>
    <w:rsid w:val="002D1966"/>
    <w:rsid w:val="002D1AB5"/>
    <w:rsid w:val="002D1BFE"/>
    <w:rsid w:val="002D1F38"/>
    <w:rsid w:val="002D2109"/>
    <w:rsid w:val="002D2891"/>
    <w:rsid w:val="002D2A60"/>
    <w:rsid w:val="002D2BFD"/>
    <w:rsid w:val="002D2FCF"/>
    <w:rsid w:val="002D3088"/>
    <w:rsid w:val="002D38B7"/>
    <w:rsid w:val="002D3A6C"/>
    <w:rsid w:val="002D3C47"/>
    <w:rsid w:val="002D3E25"/>
    <w:rsid w:val="002D3E3A"/>
    <w:rsid w:val="002D412A"/>
    <w:rsid w:val="002D47C8"/>
    <w:rsid w:val="002D4D6B"/>
    <w:rsid w:val="002D4E44"/>
    <w:rsid w:val="002D56BA"/>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A"/>
    <w:rsid w:val="002E26D7"/>
    <w:rsid w:val="002E2BCD"/>
    <w:rsid w:val="002E31E8"/>
    <w:rsid w:val="002E31F7"/>
    <w:rsid w:val="002E33A9"/>
    <w:rsid w:val="002E37E1"/>
    <w:rsid w:val="002E3ED6"/>
    <w:rsid w:val="002E44C7"/>
    <w:rsid w:val="002E4562"/>
    <w:rsid w:val="002E46BF"/>
    <w:rsid w:val="002E4A70"/>
    <w:rsid w:val="002E4AFD"/>
    <w:rsid w:val="002E4D1B"/>
    <w:rsid w:val="002E4D75"/>
    <w:rsid w:val="002E4DB3"/>
    <w:rsid w:val="002E5062"/>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31A"/>
    <w:rsid w:val="002F29C9"/>
    <w:rsid w:val="002F2AB4"/>
    <w:rsid w:val="002F362A"/>
    <w:rsid w:val="002F389D"/>
    <w:rsid w:val="002F398B"/>
    <w:rsid w:val="002F3ECA"/>
    <w:rsid w:val="002F4082"/>
    <w:rsid w:val="002F4A54"/>
    <w:rsid w:val="002F4D77"/>
    <w:rsid w:val="002F5484"/>
    <w:rsid w:val="002F54CC"/>
    <w:rsid w:val="002F59E3"/>
    <w:rsid w:val="002F5AB0"/>
    <w:rsid w:val="002F5CEB"/>
    <w:rsid w:val="002F61FA"/>
    <w:rsid w:val="002F62DB"/>
    <w:rsid w:val="002F6449"/>
    <w:rsid w:val="002F6742"/>
    <w:rsid w:val="002F67DC"/>
    <w:rsid w:val="002F68FB"/>
    <w:rsid w:val="002F6998"/>
    <w:rsid w:val="002F6A0B"/>
    <w:rsid w:val="002F6AEF"/>
    <w:rsid w:val="002F6B84"/>
    <w:rsid w:val="002F739D"/>
    <w:rsid w:val="002F74E9"/>
    <w:rsid w:val="002F7808"/>
    <w:rsid w:val="002F78E7"/>
    <w:rsid w:val="002F7EFC"/>
    <w:rsid w:val="003004E0"/>
    <w:rsid w:val="00300D02"/>
    <w:rsid w:val="00300F5C"/>
    <w:rsid w:val="003015F7"/>
    <w:rsid w:val="00301800"/>
    <w:rsid w:val="003018AB"/>
    <w:rsid w:val="00301CD0"/>
    <w:rsid w:val="00301FFD"/>
    <w:rsid w:val="00302440"/>
    <w:rsid w:val="003024AE"/>
    <w:rsid w:val="003027C0"/>
    <w:rsid w:val="00302C1D"/>
    <w:rsid w:val="003031F2"/>
    <w:rsid w:val="0030332D"/>
    <w:rsid w:val="00303769"/>
    <w:rsid w:val="00303A41"/>
    <w:rsid w:val="00303B17"/>
    <w:rsid w:val="00304179"/>
    <w:rsid w:val="0030427E"/>
    <w:rsid w:val="00304342"/>
    <w:rsid w:val="0030486E"/>
    <w:rsid w:val="0030491C"/>
    <w:rsid w:val="0030499B"/>
    <w:rsid w:val="00304B93"/>
    <w:rsid w:val="00305028"/>
    <w:rsid w:val="003053B0"/>
    <w:rsid w:val="00305F2A"/>
    <w:rsid w:val="00306259"/>
    <w:rsid w:val="003064B3"/>
    <w:rsid w:val="003066A4"/>
    <w:rsid w:val="00306FED"/>
    <w:rsid w:val="00307124"/>
    <w:rsid w:val="0030731B"/>
    <w:rsid w:val="00307B2D"/>
    <w:rsid w:val="00307BED"/>
    <w:rsid w:val="0031066B"/>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A7C"/>
    <w:rsid w:val="003137A5"/>
    <w:rsid w:val="00313B17"/>
    <w:rsid w:val="003141B2"/>
    <w:rsid w:val="0031420E"/>
    <w:rsid w:val="0031432C"/>
    <w:rsid w:val="003145CB"/>
    <w:rsid w:val="0031479D"/>
    <w:rsid w:val="0031498D"/>
    <w:rsid w:val="00314A52"/>
    <w:rsid w:val="00314B1C"/>
    <w:rsid w:val="00314B76"/>
    <w:rsid w:val="003151D1"/>
    <w:rsid w:val="0031541D"/>
    <w:rsid w:val="00315481"/>
    <w:rsid w:val="003159D0"/>
    <w:rsid w:val="00315B00"/>
    <w:rsid w:val="00315B27"/>
    <w:rsid w:val="0031604F"/>
    <w:rsid w:val="003160E5"/>
    <w:rsid w:val="003164C1"/>
    <w:rsid w:val="00316571"/>
    <w:rsid w:val="00316C72"/>
    <w:rsid w:val="00317693"/>
    <w:rsid w:val="003176F4"/>
    <w:rsid w:val="00317DCC"/>
    <w:rsid w:val="0032023E"/>
    <w:rsid w:val="0032036A"/>
    <w:rsid w:val="003204CC"/>
    <w:rsid w:val="00320C92"/>
    <w:rsid w:val="003210EC"/>
    <w:rsid w:val="0032169D"/>
    <w:rsid w:val="0032176C"/>
    <w:rsid w:val="0032197E"/>
    <w:rsid w:val="00321CBD"/>
    <w:rsid w:val="0032214B"/>
    <w:rsid w:val="003224A0"/>
    <w:rsid w:val="003225E4"/>
    <w:rsid w:val="003228FF"/>
    <w:rsid w:val="0032290A"/>
    <w:rsid w:val="003229DC"/>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4F17"/>
    <w:rsid w:val="00325399"/>
    <w:rsid w:val="0032548B"/>
    <w:rsid w:val="00325CF6"/>
    <w:rsid w:val="003260B1"/>
    <w:rsid w:val="00326273"/>
    <w:rsid w:val="003262A1"/>
    <w:rsid w:val="00326944"/>
    <w:rsid w:val="003269AB"/>
    <w:rsid w:val="003271DB"/>
    <w:rsid w:val="00330686"/>
    <w:rsid w:val="0033099A"/>
    <w:rsid w:val="00330AE9"/>
    <w:rsid w:val="00330D96"/>
    <w:rsid w:val="00330E8E"/>
    <w:rsid w:val="0033166C"/>
    <w:rsid w:val="00331B4F"/>
    <w:rsid w:val="00331D4A"/>
    <w:rsid w:val="00331F89"/>
    <w:rsid w:val="00332003"/>
    <w:rsid w:val="0033212C"/>
    <w:rsid w:val="0033263B"/>
    <w:rsid w:val="0033264F"/>
    <w:rsid w:val="0033312E"/>
    <w:rsid w:val="0033334B"/>
    <w:rsid w:val="003334E0"/>
    <w:rsid w:val="0033367C"/>
    <w:rsid w:val="003338DA"/>
    <w:rsid w:val="00333F7E"/>
    <w:rsid w:val="003341E9"/>
    <w:rsid w:val="00334481"/>
    <w:rsid w:val="003346CF"/>
    <w:rsid w:val="00334ABE"/>
    <w:rsid w:val="00334E35"/>
    <w:rsid w:val="00334E5B"/>
    <w:rsid w:val="00334E87"/>
    <w:rsid w:val="00334ED3"/>
    <w:rsid w:val="003357BF"/>
    <w:rsid w:val="003360A6"/>
    <w:rsid w:val="003362A1"/>
    <w:rsid w:val="003364AE"/>
    <w:rsid w:val="00336668"/>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7EC"/>
    <w:rsid w:val="00344014"/>
    <w:rsid w:val="0034417A"/>
    <w:rsid w:val="00344838"/>
    <w:rsid w:val="00344949"/>
    <w:rsid w:val="00344A5A"/>
    <w:rsid w:val="00345043"/>
    <w:rsid w:val="003453B3"/>
    <w:rsid w:val="003454BB"/>
    <w:rsid w:val="00345719"/>
    <w:rsid w:val="0034631A"/>
    <w:rsid w:val="00346D6E"/>
    <w:rsid w:val="00346DDB"/>
    <w:rsid w:val="0034743C"/>
    <w:rsid w:val="003474AB"/>
    <w:rsid w:val="0034759D"/>
    <w:rsid w:val="0034766A"/>
    <w:rsid w:val="00347691"/>
    <w:rsid w:val="00347712"/>
    <w:rsid w:val="00350651"/>
    <w:rsid w:val="00350B7C"/>
    <w:rsid w:val="00350C6A"/>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577"/>
    <w:rsid w:val="0036190B"/>
    <w:rsid w:val="00361C90"/>
    <w:rsid w:val="00361E37"/>
    <w:rsid w:val="00362A40"/>
    <w:rsid w:val="00362C28"/>
    <w:rsid w:val="00363A70"/>
    <w:rsid w:val="0036406C"/>
    <w:rsid w:val="0036408B"/>
    <w:rsid w:val="003640C6"/>
    <w:rsid w:val="0036429C"/>
    <w:rsid w:val="00364366"/>
    <w:rsid w:val="0036479A"/>
    <w:rsid w:val="00364B13"/>
    <w:rsid w:val="00364DA6"/>
    <w:rsid w:val="00364F20"/>
    <w:rsid w:val="00365129"/>
    <w:rsid w:val="003651DA"/>
    <w:rsid w:val="003657F0"/>
    <w:rsid w:val="003658FC"/>
    <w:rsid w:val="00365BDA"/>
    <w:rsid w:val="00365C2E"/>
    <w:rsid w:val="00366343"/>
    <w:rsid w:val="0036658C"/>
    <w:rsid w:val="00366823"/>
    <w:rsid w:val="0036764B"/>
    <w:rsid w:val="0036772A"/>
    <w:rsid w:val="00370FA3"/>
    <w:rsid w:val="00371600"/>
    <w:rsid w:val="003717BB"/>
    <w:rsid w:val="00371854"/>
    <w:rsid w:val="003718D3"/>
    <w:rsid w:val="00372438"/>
    <w:rsid w:val="0037248F"/>
    <w:rsid w:val="003730DF"/>
    <w:rsid w:val="0037341A"/>
    <w:rsid w:val="0037396A"/>
    <w:rsid w:val="003745D6"/>
    <w:rsid w:val="00374696"/>
    <w:rsid w:val="003749B8"/>
    <w:rsid w:val="0037514E"/>
    <w:rsid w:val="00375213"/>
    <w:rsid w:val="0037534E"/>
    <w:rsid w:val="00375445"/>
    <w:rsid w:val="00375565"/>
    <w:rsid w:val="00375907"/>
    <w:rsid w:val="0037591D"/>
    <w:rsid w:val="00375E27"/>
    <w:rsid w:val="00375E48"/>
    <w:rsid w:val="0037608E"/>
    <w:rsid w:val="003761A1"/>
    <w:rsid w:val="0037630A"/>
    <w:rsid w:val="00376558"/>
    <w:rsid w:val="00376BAA"/>
    <w:rsid w:val="00376CFC"/>
    <w:rsid w:val="00376E59"/>
    <w:rsid w:val="00377134"/>
    <w:rsid w:val="0037735D"/>
    <w:rsid w:val="0037736E"/>
    <w:rsid w:val="00377C76"/>
    <w:rsid w:val="00380276"/>
    <w:rsid w:val="003803C3"/>
    <w:rsid w:val="0038056F"/>
    <w:rsid w:val="00380BFF"/>
    <w:rsid w:val="00380CA0"/>
    <w:rsid w:val="00381069"/>
    <w:rsid w:val="003810F5"/>
    <w:rsid w:val="003815D5"/>
    <w:rsid w:val="00381965"/>
    <w:rsid w:val="00382033"/>
    <w:rsid w:val="00382528"/>
    <w:rsid w:val="00382904"/>
    <w:rsid w:val="00382A3F"/>
    <w:rsid w:val="00382C53"/>
    <w:rsid w:val="00382D47"/>
    <w:rsid w:val="00383187"/>
    <w:rsid w:val="0038318E"/>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B1"/>
    <w:rsid w:val="003868BA"/>
    <w:rsid w:val="0039168A"/>
    <w:rsid w:val="00391C23"/>
    <w:rsid w:val="00391ECD"/>
    <w:rsid w:val="00391F9B"/>
    <w:rsid w:val="00392318"/>
    <w:rsid w:val="00392427"/>
    <w:rsid w:val="00392642"/>
    <w:rsid w:val="0039265D"/>
    <w:rsid w:val="00392812"/>
    <w:rsid w:val="00392CF7"/>
    <w:rsid w:val="00392E4A"/>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BB3"/>
    <w:rsid w:val="003A5DB3"/>
    <w:rsid w:val="003A6155"/>
    <w:rsid w:val="003A6347"/>
    <w:rsid w:val="003A67F2"/>
    <w:rsid w:val="003A6A89"/>
    <w:rsid w:val="003A6E95"/>
    <w:rsid w:val="003A78AC"/>
    <w:rsid w:val="003A7B70"/>
    <w:rsid w:val="003B0066"/>
    <w:rsid w:val="003B039C"/>
    <w:rsid w:val="003B0457"/>
    <w:rsid w:val="003B05FA"/>
    <w:rsid w:val="003B0ED8"/>
    <w:rsid w:val="003B114E"/>
    <w:rsid w:val="003B119B"/>
    <w:rsid w:val="003B1230"/>
    <w:rsid w:val="003B12F7"/>
    <w:rsid w:val="003B1344"/>
    <w:rsid w:val="003B16C1"/>
    <w:rsid w:val="003B176B"/>
    <w:rsid w:val="003B181E"/>
    <w:rsid w:val="003B18F2"/>
    <w:rsid w:val="003B1AEC"/>
    <w:rsid w:val="003B1E2A"/>
    <w:rsid w:val="003B1F6E"/>
    <w:rsid w:val="003B2032"/>
    <w:rsid w:val="003B212E"/>
    <w:rsid w:val="003B234C"/>
    <w:rsid w:val="003B2641"/>
    <w:rsid w:val="003B2915"/>
    <w:rsid w:val="003B2C49"/>
    <w:rsid w:val="003B2F44"/>
    <w:rsid w:val="003B31DE"/>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57B"/>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61D9"/>
    <w:rsid w:val="003C7258"/>
    <w:rsid w:val="003C729D"/>
    <w:rsid w:val="003C77FE"/>
    <w:rsid w:val="003C7932"/>
    <w:rsid w:val="003C7B8D"/>
    <w:rsid w:val="003D071B"/>
    <w:rsid w:val="003D0879"/>
    <w:rsid w:val="003D0F0B"/>
    <w:rsid w:val="003D1794"/>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A36"/>
    <w:rsid w:val="003D6A44"/>
    <w:rsid w:val="003D758C"/>
    <w:rsid w:val="003D781A"/>
    <w:rsid w:val="003D79C1"/>
    <w:rsid w:val="003D7BA5"/>
    <w:rsid w:val="003D7C0F"/>
    <w:rsid w:val="003D7C2F"/>
    <w:rsid w:val="003D7DFC"/>
    <w:rsid w:val="003E052A"/>
    <w:rsid w:val="003E0858"/>
    <w:rsid w:val="003E12BB"/>
    <w:rsid w:val="003E1388"/>
    <w:rsid w:val="003E141B"/>
    <w:rsid w:val="003E14D4"/>
    <w:rsid w:val="003E1A0E"/>
    <w:rsid w:val="003E2932"/>
    <w:rsid w:val="003E2E44"/>
    <w:rsid w:val="003E3379"/>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2FC1"/>
    <w:rsid w:val="003F33C0"/>
    <w:rsid w:val="003F33DA"/>
    <w:rsid w:val="003F423E"/>
    <w:rsid w:val="003F48BB"/>
    <w:rsid w:val="003F4C26"/>
    <w:rsid w:val="003F520D"/>
    <w:rsid w:val="003F5697"/>
    <w:rsid w:val="003F5761"/>
    <w:rsid w:val="003F5948"/>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0BE"/>
    <w:rsid w:val="00404B26"/>
    <w:rsid w:val="00404CF2"/>
    <w:rsid w:val="00404F84"/>
    <w:rsid w:val="004050BA"/>
    <w:rsid w:val="0040560B"/>
    <w:rsid w:val="00405DDD"/>
    <w:rsid w:val="00405EDA"/>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2D39"/>
    <w:rsid w:val="00413368"/>
    <w:rsid w:val="00413B23"/>
    <w:rsid w:val="00413ECC"/>
    <w:rsid w:val="00414101"/>
    <w:rsid w:val="0041413F"/>
    <w:rsid w:val="00414195"/>
    <w:rsid w:val="004147C2"/>
    <w:rsid w:val="00415080"/>
    <w:rsid w:val="004150D9"/>
    <w:rsid w:val="00415273"/>
    <w:rsid w:val="004152C3"/>
    <w:rsid w:val="0041603F"/>
    <w:rsid w:val="004160E0"/>
    <w:rsid w:val="00416390"/>
    <w:rsid w:val="00416568"/>
    <w:rsid w:val="0041669B"/>
    <w:rsid w:val="004167DF"/>
    <w:rsid w:val="00416D96"/>
    <w:rsid w:val="0041714E"/>
    <w:rsid w:val="00417421"/>
    <w:rsid w:val="004175D5"/>
    <w:rsid w:val="0041780E"/>
    <w:rsid w:val="00417EB9"/>
    <w:rsid w:val="00417FB6"/>
    <w:rsid w:val="00421218"/>
    <w:rsid w:val="004218DF"/>
    <w:rsid w:val="00421A48"/>
    <w:rsid w:val="00421B80"/>
    <w:rsid w:val="00421BAA"/>
    <w:rsid w:val="00421D92"/>
    <w:rsid w:val="00421F16"/>
    <w:rsid w:val="00422148"/>
    <w:rsid w:val="004228FB"/>
    <w:rsid w:val="00422F3A"/>
    <w:rsid w:val="00423485"/>
    <w:rsid w:val="0042442B"/>
    <w:rsid w:val="004244FA"/>
    <w:rsid w:val="00424D25"/>
    <w:rsid w:val="004251A1"/>
    <w:rsid w:val="00425268"/>
    <w:rsid w:val="004253D1"/>
    <w:rsid w:val="004265B3"/>
    <w:rsid w:val="004265CD"/>
    <w:rsid w:val="0042719A"/>
    <w:rsid w:val="00427B61"/>
    <w:rsid w:val="00427F47"/>
    <w:rsid w:val="00430AFF"/>
    <w:rsid w:val="0043134A"/>
    <w:rsid w:val="004327A9"/>
    <w:rsid w:val="00432B4E"/>
    <w:rsid w:val="00432BE0"/>
    <w:rsid w:val="00432FF9"/>
    <w:rsid w:val="0043312A"/>
    <w:rsid w:val="00433A10"/>
    <w:rsid w:val="00433DCD"/>
    <w:rsid w:val="00433EE3"/>
    <w:rsid w:val="00433EEA"/>
    <w:rsid w:val="00433F03"/>
    <w:rsid w:val="0043431E"/>
    <w:rsid w:val="004346F2"/>
    <w:rsid w:val="0043479D"/>
    <w:rsid w:val="00434DE9"/>
    <w:rsid w:val="004352E6"/>
    <w:rsid w:val="0043585D"/>
    <w:rsid w:val="004364DF"/>
    <w:rsid w:val="00436FA9"/>
    <w:rsid w:val="004372E8"/>
    <w:rsid w:val="004373D0"/>
    <w:rsid w:val="0043744E"/>
    <w:rsid w:val="00440345"/>
    <w:rsid w:val="00440DAB"/>
    <w:rsid w:val="00440EE4"/>
    <w:rsid w:val="004411AB"/>
    <w:rsid w:val="00441397"/>
    <w:rsid w:val="0044177E"/>
    <w:rsid w:val="004421D1"/>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C1D"/>
    <w:rsid w:val="0045001E"/>
    <w:rsid w:val="00450139"/>
    <w:rsid w:val="00450897"/>
    <w:rsid w:val="00450BA0"/>
    <w:rsid w:val="00450BC8"/>
    <w:rsid w:val="00450CA3"/>
    <w:rsid w:val="00450F65"/>
    <w:rsid w:val="00451480"/>
    <w:rsid w:val="00451AAE"/>
    <w:rsid w:val="00451ED0"/>
    <w:rsid w:val="00451FF8"/>
    <w:rsid w:val="00452345"/>
    <w:rsid w:val="00452587"/>
    <w:rsid w:val="004526CD"/>
    <w:rsid w:val="00452757"/>
    <w:rsid w:val="00452868"/>
    <w:rsid w:val="00452902"/>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6AF5"/>
    <w:rsid w:val="004573BD"/>
    <w:rsid w:val="004574AB"/>
    <w:rsid w:val="0045765B"/>
    <w:rsid w:val="00457A2C"/>
    <w:rsid w:val="00457F69"/>
    <w:rsid w:val="00457F72"/>
    <w:rsid w:val="00460044"/>
    <w:rsid w:val="00460092"/>
    <w:rsid w:val="00460102"/>
    <w:rsid w:val="004602EB"/>
    <w:rsid w:val="00460BB0"/>
    <w:rsid w:val="0046113B"/>
    <w:rsid w:val="0046118E"/>
    <w:rsid w:val="004611B4"/>
    <w:rsid w:val="00461210"/>
    <w:rsid w:val="00461254"/>
    <w:rsid w:val="00461DCA"/>
    <w:rsid w:val="00461F56"/>
    <w:rsid w:val="0046234F"/>
    <w:rsid w:val="0046258B"/>
    <w:rsid w:val="00462BF9"/>
    <w:rsid w:val="00462E3C"/>
    <w:rsid w:val="0046330E"/>
    <w:rsid w:val="00464450"/>
    <w:rsid w:val="004645C8"/>
    <w:rsid w:val="0046488A"/>
    <w:rsid w:val="00464D6F"/>
    <w:rsid w:val="004651E2"/>
    <w:rsid w:val="00465269"/>
    <w:rsid w:val="00465517"/>
    <w:rsid w:val="0046574F"/>
    <w:rsid w:val="00465B3E"/>
    <w:rsid w:val="00465FF9"/>
    <w:rsid w:val="004674F5"/>
    <w:rsid w:val="00467575"/>
    <w:rsid w:val="00467B48"/>
    <w:rsid w:val="00467CB7"/>
    <w:rsid w:val="00467DC4"/>
    <w:rsid w:val="00470490"/>
    <w:rsid w:val="00470574"/>
    <w:rsid w:val="0047072C"/>
    <w:rsid w:val="004707AC"/>
    <w:rsid w:val="00470993"/>
    <w:rsid w:val="00470A8B"/>
    <w:rsid w:val="00470B3C"/>
    <w:rsid w:val="00470BBE"/>
    <w:rsid w:val="00471379"/>
    <w:rsid w:val="00471490"/>
    <w:rsid w:val="004716A6"/>
    <w:rsid w:val="004716D7"/>
    <w:rsid w:val="00471733"/>
    <w:rsid w:val="00471C54"/>
    <w:rsid w:val="00471DB2"/>
    <w:rsid w:val="0047201F"/>
    <w:rsid w:val="00472209"/>
    <w:rsid w:val="00472222"/>
    <w:rsid w:val="004722E6"/>
    <w:rsid w:val="0047233A"/>
    <w:rsid w:val="0047291A"/>
    <w:rsid w:val="00472A12"/>
    <w:rsid w:val="00472C67"/>
    <w:rsid w:val="00472F88"/>
    <w:rsid w:val="004730B8"/>
    <w:rsid w:val="00473412"/>
    <w:rsid w:val="00473577"/>
    <w:rsid w:val="0047377D"/>
    <w:rsid w:val="004738DD"/>
    <w:rsid w:val="00473AD7"/>
    <w:rsid w:val="00473B7F"/>
    <w:rsid w:val="00473FE1"/>
    <w:rsid w:val="00474824"/>
    <w:rsid w:val="0047485D"/>
    <w:rsid w:val="00474DFE"/>
    <w:rsid w:val="0047503E"/>
    <w:rsid w:val="0047517B"/>
    <w:rsid w:val="0047523C"/>
    <w:rsid w:val="004753BF"/>
    <w:rsid w:val="00475844"/>
    <w:rsid w:val="00475C9F"/>
    <w:rsid w:val="00475CDC"/>
    <w:rsid w:val="00475E9B"/>
    <w:rsid w:val="00476196"/>
    <w:rsid w:val="00476B3D"/>
    <w:rsid w:val="00476BD9"/>
    <w:rsid w:val="0047712E"/>
    <w:rsid w:val="004772C9"/>
    <w:rsid w:val="0047773B"/>
    <w:rsid w:val="00477D51"/>
    <w:rsid w:val="00480502"/>
    <w:rsid w:val="00480A3E"/>
    <w:rsid w:val="00480E56"/>
    <w:rsid w:val="0048174B"/>
    <w:rsid w:val="00481806"/>
    <w:rsid w:val="0048183F"/>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213"/>
    <w:rsid w:val="00484A7B"/>
    <w:rsid w:val="0048507F"/>
    <w:rsid w:val="00485651"/>
    <w:rsid w:val="0048586C"/>
    <w:rsid w:val="0048589F"/>
    <w:rsid w:val="00485E98"/>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869"/>
    <w:rsid w:val="00491A0A"/>
    <w:rsid w:val="004925D1"/>
    <w:rsid w:val="004927BA"/>
    <w:rsid w:val="00492AFA"/>
    <w:rsid w:val="00492C2A"/>
    <w:rsid w:val="00492F63"/>
    <w:rsid w:val="0049316F"/>
    <w:rsid w:val="00493399"/>
    <w:rsid w:val="004934D5"/>
    <w:rsid w:val="004936AF"/>
    <w:rsid w:val="004938E3"/>
    <w:rsid w:val="00494061"/>
    <w:rsid w:val="004944D9"/>
    <w:rsid w:val="00494EBD"/>
    <w:rsid w:val="00495058"/>
    <w:rsid w:val="00495623"/>
    <w:rsid w:val="00495B3E"/>
    <w:rsid w:val="00495BB3"/>
    <w:rsid w:val="004960BB"/>
    <w:rsid w:val="00496135"/>
    <w:rsid w:val="00496798"/>
    <w:rsid w:val="00497112"/>
    <w:rsid w:val="0049747B"/>
    <w:rsid w:val="004974C5"/>
    <w:rsid w:val="004975F9"/>
    <w:rsid w:val="00497955"/>
    <w:rsid w:val="004A06B2"/>
    <w:rsid w:val="004A1307"/>
    <w:rsid w:val="004A149A"/>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EC"/>
    <w:rsid w:val="004A7EF9"/>
    <w:rsid w:val="004B00BA"/>
    <w:rsid w:val="004B0803"/>
    <w:rsid w:val="004B085C"/>
    <w:rsid w:val="004B0A76"/>
    <w:rsid w:val="004B1320"/>
    <w:rsid w:val="004B1339"/>
    <w:rsid w:val="004B2BA7"/>
    <w:rsid w:val="004B2C7D"/>
    <w:rsid w:val="004B2F2F"/>
    <w:rsid w:val="004B3424"/>
    <w:rsid w:val="004B36AD"/>
    <w:rsid w:val="004B4336"/>
    <w:rsid w:val="004B4685"/>
    <w:rsid w:val="004B487C"/>
    <w:rsid w:val="004B4A78"/>
    <w:rsid w:val="004B4C63"/>
    <w:rsid w:val="004B515A"/>
    <w:rsid w:val="004B63EC"/>
    <w:rsid w:val="004B678A"/>
    <w:rsid w:val="004B6B4B"/>
    <w:rsid w:val="004B6BE1"/>
    <w:rsid w:val="004B6CA2"/>
    <w:rsid w:val="004B72D1"/>
    <w:rsid w:val="004B7BEE"/>
    <w:rsid w:val="004B7CDC"/>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555"/>
    <w:rsid w:val="004D1A36"/>
    <w:rsid w:val="004D1F39"/>
    <w:rsid w:val="004D2009"/>
    <w:rsid w:val="004D2654"/>
    <w:rsid w:val="004D29E5"/>
    <w:rsid w:val="004D2B85"/>
    <w:rsid w:val="004D2D9E"/>
    <w:rsid w:val="004D3377"/>
    <w:rsid w:val="004D341C"/>
    <w:rsid w:val="004D38EA"/>
    <w:rsid w:val="004D4187"/>
    <w:rsid w:val="004D422A"/>
    <w:rsid w:val="004D4397"/>
    <w:rsid w:val="004D4A22"/>
    <w:rsid w:val="004D4A4F"/>
    <w:rsid w:val="004D4A9F"/>
    <w:rsid w:val="004D507B"/>
    <w:rsid w:val="004D521E"/>
    <w:rsid w:val="004D53BD"/>
    <w:rsid w:val="004D53D1"/>
    <w:rsid w:val="004D54C5"/>
    <w:rsid w:val="004D577A"/>
    <w:rsid w:val="004D593B"/>
    <w:rsid w:val="004D5AA9"/>
    <w:rsid w:val="004D65F0"/>
    <w:rsid w:val="004D6A20"/>
    <w:rsid w:val="004D6BC9"/>
    <w:rsid w:val="004D6C31"/>
    <w:rsid w:val="004D7995"/>
    <w:rsid w:val="004D7C28"/>
    <w:rsid w:val="004D7DFC"/>
    <w:rsid w:val="004E0180"/>
    <w:rsid w:val="004E0A7C"/>
    <w:rsid w:val="004E0DED"/>
    <w:rsid w:val="004E0EC8"/>
    <w:rsid w:val="004E1A14"/>
    <w:rsid w:val="004E1A94"/>
    <w:rsid w:val="004E1AB9"/>
    <w:rsid w:val="004E1C07"/>
    <w:rsid w:val="004E1DBB"/>
    <w:rsid w:val="004E1F15"/>
    <w:rsid w:val="004E2219"/>
    <w:rsid w:val="004E23BB"/>
    <w:rsid w:val="004E2505"/>
    <w:rsid w:val="004E25A5"/>
    <w:rsid w:val="004E26D7"/>
    <w:rsid w:val="004E287A"/>
    <w:rsid w:val="004E2F44"/>
    <w:rsid w:val="004E3138"/>
    <w:rsid w:val="004E3836"/>
    <w:rsid w:val="004E3AD7"/>
    <w:rsid w:val="004E3F3D"/>
    <w:rsid w:val="004E4744"/>
    <w:rsid w:val="004E4BE6"/>
    <w:rsid w:val="004E4FCA"/>
    <w:rsid w:val="004E54F1"/>
    <w:rsid w:val="004E5621"/>
    <w:rsid w:val="004E56A0"/>
    <w:rsid w:val="004E56AB"/>
    <w:rsid w:val="004E5B62"/>
    <w:rsid w:val="004E6468"/>
    <w:rsid w:val="004E6716"/>
    <w:rsid w:val="004E6839"/>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30"/>
    <w:rsid w:val="004F2C2D"/>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180"/>
    <w:rsid w:val="004F74D6"/>
    <w:rsid w:val="004F75C5"/>
    <w:rsid w:val="005003AD"/>
    <w:rsid w:val="00500463"/>
    <w:rsid w:val="0050064B"/>
    <w:rsid w:val="00500B03"/>
    <w:rsid w:val="00500B09"/>
    <w:rsid w:val="00500D01"/>
    <w:rsid w:val="00500F69"/>
    <w:rsid w:val="00500FE4"/>
    <w:rsid w:val="00501652"/>
    <w:rsid w:val="005016CF"/>
    <w:rsid w:val="00501794"/>
    <w:rsid w:val="005018C3"/>
    <w:rsid w:val="0050198E"/>
    <w:rsid w:val="00501C46"/>
    <w:rsid w:val="00502275"/>
    <w:rsid w:val="0050238C"/>
    <w:rsid w:val="00502858"/>
    <w:rsid w:val="00502E35"/>
    <w:rsid w:val="00503030"/>
    <w:rsid w:val="005034BD"/>
    <w:rsid w:val="00503558"/>
    <w:rsid w:val="0050381A"/>
    <w:rsid w:val="005038A0"/>
    <w:rsid w:val="005040F1"/>
    <w:rsid w:val="0050416E"/>
    <w:rsid w:val="0050546B"/>
    <w:rsid w:val="005057CE"/>
    <w:rsid w:val="00505968"/>
    <w:rsid w:val="00505EF8"/>
    <w:rsid w:val="0050611C"/>
    <w:rsid w:val="005062B2"/>
    <w:rsid w:val="0050639D"/>
    <w:rsid w:val="00506529"/>
    <w:rsid w:val="00506926"/>
    <w:rsid w:val="00506BCB"/>
    <w:rsid w:val="0050707F"/>
    <w:rsid w:val="0050777F"/>
    <w:rsid w:val="00507892"/>
    <w:rsid w:val="00510245"/>
    <w:rsid w:val="005109F4"/>
    <w:rsid w:val="00510A02"/>
    <w:rsid w:val="00510A1A"/>
    <w:rsid w:val="00510C35"/>
    <w:rsid w:val="00510D40"/>
    <w:rsid w:val="00510D5C"/>
    <w:rsid w:val="00510DC2"/>
    <w:rsid w:val="00510F3F"/>
    <w:rsid w:val="00510FDB"/>
    <w:rsid w:val="00511026"/>
    <w:rsid w:val="00511845"/>
    <w:rsid w:val="00511991"/>
    <w:rsid w:val="00511DA0"/>
    <w:rsid w:val="00511EDE"/>
    <w:rsid w:val="0051274B"/>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9B7"/>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631"/>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DE1"/>
    <w:rsid w:val="00533EB3"/>
    <w:rsid w:val="005340D6"/>
    <w:rsid w:val="0053444C"/>
    <w:rsid w:val="005346A1"/>
    <w:rsid w:val="005349D8"/>
    <w:rsid w:val="005349FD"/>
    <w:rsid w:val="00535076"/>
    <w:rsid w:val="00535100"/>
    <w:rsid w:val="0053562F"/>
    <w:rsid w:val="0053569E"/>
    <w:rsid w:val="005357BF"/>
    <w:rsid w:val="00535C74"/>
    <w:rsid w:val="00535DEF"/>
    <w:rsid w:val="00535FFA"/>
    <w:rsid w:val="00536308"/>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4420"/>
    <w:rsid w:val="005446C6"/>
    <w:rsid w:val="005446EE"/>
    <w:rsid w:val="005449F3"/>
    <w:rsid w:val="00544E3E"/>
    <w:rsid w:val="00545177"/>
    <w:rsid w:val="005456DC"/>
    <w:rsid w:val="005457BA"/>
    <w:rsid w:val="00546452"/>
    <w:rsid w:val="00546BC3"/>
    <w:rsid w:val="00547106"/>
    <w:rsid w:val="0054710D"/>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33B"/>
    <w:rsid w:val="0055788F"/>
    <w:rsid w:val="00557A03"/>
    <w:rsid w:val="00557C81"/>
    <w:rsid w:val="005600FD"/>
    <w:rsid w:val="00560385"/>
    <w:rsid w:val="005606FE"/>
    <w:rsid w:val="00560734"/>
    <w:rsid w:val="00560AF2"/>
    <w:rsid w:val="00560D3A"/>
    <w:rsid w:val="00560EF5"/>
    <w:rsid w:val="00561064"/>
    <w:rsid w:val="00561747"/>
    <w:rsid w:val="0056185C"/>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6EA6"/>
    <w:rsid w:val="0056757D"/>
    <w:rsid w:val="005675DE"/>
    <w:rsid w:val="00567714"/>
    <w:rsid w:val="00567A7E"/>
    <w:rsid w:val="00567AA1"/>
    <w:rsid w:val="00567F95"/>
    <w:rsid w:val="005700EA"/>
    <w:rsid w:val="00570261"/>
    <w:rsid w:val="00570C33"/>
    <w:rsid w:val="00570DA5"/>
    <w:rsid w:val="005713C0"/>
    <w:rsid w:val="00571784"/>
    <w:rsid w:val="00571B1B"/>
    <w:rsid w:val="00571E0D"/>
    <w:rsid w:val="005722CE"/>
    <w:rsid w:val="005726F2"/>
    <w:rsid w:val="00572AE9"/>
    <w:rsid w:val="00573251"/>
    <w:rsid w:val="00573754"/>
    <w:rsid w:val="00573A9D"/>
    <w:rsid w:val="00573E29"/>
    <w:rsid w:val="00573EDC"/>
    <w:rsid w:val="00573F8F"/>
    <w:rsid w:val="00573FF8"/>
    <w:rsid w:val="0057406D"/>
    <w:rsid w:val="0057425B"/>
    <w:rsid w:val="005744B4"/>
    <w:rsid w:val="0057459E"/>
    <w:rsid w:val="0057473C"/>
    <w:rsid w:val="00574754"/>
    <w:rsid w:val="00574821"/>
    <w:rsid w:val="005753FD"/>
    <w:rsid w:val="005757C7"/>
    <w:rsid w:val="00575A90"/>
    <w:rsid w:val="00576796"/>
    <w:rsid w:val="00576B8E"/>
    <w:rsid w:val="00576FAC"/>
    <w:rsid w:val="0057738A"/>
    <w:rsid w:val="00577391"/>
    <w:rsid w:val="0057754C"/>
    <w:rsid w:val="005777EA"/>
    <w:rsid w:val="00577EB2"/>
    <w:rsid w:val="00577F29"/>
    <w:rsid w:val="00580061"/>
    <w:rsid w:val="0058017F"/>
    <w:rsid w:val="00580BE8"/>
    <w:rsid w:val="00580DB8"/>
    <w:rsid w:val="005810B0"/>
    <w:rsid w:val="005810DD"/>
    <w:rsid w:val="00581147"/>
    <w:rsid w:val="00581534"/>
    <w:rsid w:val="0058155D"/>
    <w:rsid w:val="005815B3"/>
    <w:rsid w:val="0058168A"/>
    <w:rsid w:val="00581CB3"/>
    <w:rsid w:val="005822B5"/>
    <w:rsid w:val="005823B1"/>
    <w:rsid w:val="005823F6"/>
    <w:rsid w:val="0058242D"/>
    <w:rsid w:val="00583024"/>
    <w:rsid w:val="00583232"/>
    <w:rsid w:val="00583EF4"/>
    <w:rsid w:val="00584249"/>
    <w:rsid w:val="005847D3"/>
    <w:rsid w:val="00584DEC"/>
    <w:rsid w:val="00584E36"/>
    <w:rsid w:val="00584F96"/>
    <w:rsid w:val="00585099"/>
    <w:rsid w:val="0058552D"/>
    <w:rsid w:val="00585612"/>
    <w:rsid w:val="005856CD"/>
    <w:rsid w:val="005858D5"/>
    <w:rsid w:val="00585CCA"/>
    <w:rsid w:val="005860C7"/>
    <w:rsid w:val="00586798"/>
    <w:rsid w:val="00586DB1"/>
    <w:rsid w:val="00586E1D"/>
    <w:rsid w:val="0058764C"/>
    <w:rsid w:val="00587CA2"/>
    <w:rsid w:val="00587DF9"/>
    <w:rsid w:val="00587F4A"/>
    <w:rsid w:val="00590199"/>
    <w:rsid w:val="00590512"/>
    <w:rsid w:val="00590920"/>
    <w:rsid w:val="00590A7D"/>
    <w:rsid w:val="00590E17"/>
    <w:rsid w:val="00591421"/>
    <w:rsid w:val="005914E8"/>
    <w:rsid w:val="00591615"/>
    <w:rsid w:val="00591808"/>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9D"/>
    <w:rsid w:val="005A4211"/>
    <w:rsid w:val="005A4394"/>
    <w:rsid w:val="005A455C"/>
    <w:rsid w:val="005A46F2"/>
    <w:rsid w:val="005A4CF5"/>
    <w:rsid w:val="005A4DAC"/>
    <w:rsid w:val="005A559C"/>
    <w:rsid w:val="005A5A98"/>
    <w:rsid w:val="005A5CC5"/>
    <w:rsid w:val="005A68C2"/>
    <w:rsid w:val="005A6934"/>
    <w:rsid w:val="005A764B"/>
    <w:rsid w:val="005A7767"/>
    <w:rsid w:val="005A79BA"/>
    <w:rsid w:val="005A7B43"/>
    <w:rsid w:val="005A7BAE"/>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1"/>
    <w:rsid w:val="005B5ED4"/>
    <w:rsid w:val="005B5F00"/>
    <w:rsid w:val="005B5FFA"/>
    <w:rsid w:val="005B6659"/>
    <w:rsid w:val="005B6971"/>
    <w:rsid w:val="005B6973"/>
    <w:rsid w:val="005B6DCC"/>
    <w:rsid w:val="005B7913"/>
    <w:rsid w:val="005B7A85"/>
    <w:rsid w:val="005B7A98"/>
    <w:rsid w:val="005C059E"/>
    <w:rsid w:val="005C086B"/>
    <w:rsid w:val="005C099E"/>
    <w:rsid w:val="005C13F1"/>
    <w:rsid w:val="005C1DD1"/>
    <w:rsid w:val="005C2014"/>
    <w:rsid w:val="005C22F3"/>
    <w:rsid w:val="005C28A2"/>
    <w:rsid w:val="005C30DE"/>
    <w:rsid w:val="005C3434"/>
    <w:rsid w:val="005C380E"/>
    <w:rsid w:val="005C4411"/>
    <w:rsid w:val="005C452E"/>
    <w:rsid w:val="005C4597"/>
    <w:rsid w:val="005C46D4"/>
    <w:rsid w:val="005C4729"/>
    <w:rsid w:val="005C5FD9"/>
    <w:rsid w:val="005C64FB"/>
    <w:rsid w:val="005C67B7"/>
    <w:rsid w:val="005C68E3"/>
    <w:rsid w:val="005C6C41"/>
    <w:rsid w:val="005C720A"/>
    <w:rsid w:val="005C75E9"/>
    <w:rsid w:val="005C7A54"/>
    <w:rsid w:val="005C7D83"/>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7A5"/>
    <w:rsid w:val="005D7DBB"/>
    <w:rsid w:val="005E0194"/>
    <w:rsid w:val="005E095F"/>
    <w:rsid w:val="005E0B12"/>
    <w:rsid w:val="005E0C1C"/>
    <w:rsid w:val="005E132F"/>
    <w:rsid w:val="005E13F5"/>
    <w:rsid w:val="005E1596"/>
    <w:rsid w:val="005E1CC2"/>
    <w:rsid w:val="005E1DD3"/>
    <w:rsid w:val="005E2DAC"/>
    <w:rsid w:val="005E2E92"/>
    <w:rsid w:val="005E30D7"/>
    <w:rsid w:val="005E374A"/>
    <w:rsid w:val="005E3AB5"/>
    <w:rsid w:val="005E3B79"/>
    <w:rsid w:val="005E3BE5"/>
    <w:rsid w:val="005E4902"/>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74C"/>
    <w:rsid w:val="005F3CD2"/>
    <w:rsid w:val="005F40DA"/>
    <w:rsid w:val="005F41A4"/>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155"/>
    <w:rsid w:val="00607853"/>
    <w:rsid w:val="00607989"/>
    <w:rsid w:val="00607A8A"/>
    <w:rsid w:val="00607F11"/>
    <w:rsid w:val="00610E0B"/>
    <w:rsid w:val="00611442"/>
    <w:rsid w:val="006117C6"/>
    <w:rsid w:val="00611C58"/>
    <w:rsid w:val="00611C80"/>
    <w:rsid w:val="00611DE5"/>
    <w:rsid w:val="00611E21"/>
    <w:rsid w:val="006120CB"/>
    <w:rsid w:val="0061211F"/>
    <w:rsid w:val="00612740"/>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0EAB"/>
    <w:rsid w:val="006211D8"/>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599"/>
    <w:rsid w:val="00623755"/>
    <w:rsid w:val="00623763"/>
    <w:rsid w:val="00623B27"/>
    <w:rsid w:val="00623F90"/>
    <w:rsid w:val="00624044"/>
    <w:rsid w:val="00624132"/>
    <w:rsid w:val="0062447B"/>
    <w:rsid w:val="0062452A"/>
    <w:rsid w:val="00624A30"/>
    <w:rsid w:val="00624B46"/>
    <w:rsid w:val="006257F4"/>
    <w:rsid w:val="0062585B"/>
    <w:rsid w:val="00625A61"/>
    <w:rsid w:val="00625C0C"/>
    <w:rsid w:val="0062602B"/>
    <w:rsid w:val="00626408"/>
    <w:rsid w:val="00626B4B"/>
    <w:rsid w:val="00627208"/>
    <w:rsid w:val="006274E3"/>
    <w:rsid w:val="006276B8"/>
    <w:rsid w:val="006277DB"/>
    <w:rsid w:val="00627CBD"/>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A42"/>
    <w:rsid w:val="00642EE4"/>
    <w:rsid w:val="00643195"/>
    <w:rsid w:val="00643766"/>
    <w:rsid w:val="00643787"/>
    <w:rsid w:val="006437B5"/>
    <w:rsid w:val="00643DD1"/>
    <w:rsid w:val="00643ECA"/>
    <w:rsid w:val="0064402C"/>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A1C"/>
    <w:rsid w:val="00646F95"/>
    <w:rsid w:val="006472B2"/>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8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DD5"/>
    <w:rsid w:val="00672642"/>
    <w:rsid w:val="00672662"/>
    <w:rsid w:val="00672B96"/>
    <w:rsid w:val="00672CB7"/>
    <w:rsid w:val="00672FC6"/>
    <w:rsid w:val="006738B3"/>
    <w:rsid w:val="00673CBD"/>
    <w:rsid w:val="00674728"/>
    <w:rsid w:val="00674C5C"/>
    <w:rsid w:val="00674C8A"/>
    <w:rsid w:val="00674D4E"/>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7B"/>
    <w:rsid w:val="006837F3"/>
    <w:rsid w:val="00683962"/>
    <w:rsid w:val="00684037"/>
    <w:rsid w:val="006841D0"/>
    <w:rsid w:val="006845D2"/>
    <w:rsid w:val="00684836"/>
    <w:rsid w:val="00684BF3"/>
    <w:rsid w:val="00684CB2"/>
    <w:rsid w:val="00685701"/>
    <w:rsid w:val="00685BA5"/>
    <w:rsid w:val="00685BAC"/>
    <w:rsid w:val="006863DD"/>
    <w:rsid w:val="00686567"/>
    <w:rsid w:val="00686881"/>
    <w:rsid w:val="00686F21"/>
    <w:rsid w:val="0068718E"/>
    <w:rsid w:val="006877B5"/>
    <w:rsid w:val="00687F92"/>
    <w:rsid w:val="00690246"/>
    <w:rsid w:val="006902B1"/>
    <w:rsid w:val="00690568"/>
    <w:rsid w:val="00690960"/>
    <w:rsid w:val="00690ADC"/>
    <w:rsid w:val="00691314"/>
    <w:rsid w:val="006916A4"/>
    <w:rsid w:val="006918A4"/>
    <w:rsid w:val="006919D9"/>
    <w:rsid w:val="00691E93"/>
    <w:rsid w:val="00691FAE"/>
    <w:rsid w:val="00692129"/>
    <w:rsid w:val="006923E9"/>
    <w:rsid w:val="00692B54"/>
    <w:rsid w:val="00693199"/>
    <w:rsid w:val="006931FB"/>
    <w:rsid w:val="0069338D"/>
    <w:rsid w:val="006936AF"/>
    <w:rsid w:val="00693E25"/>
    <w:rsid w:val="00694095"/>
    <w:rsid w:val="00694277"/>
    <w:rsid w:val="00694437"/>
    <w:rsid w:val="006948DE"/>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A00A4"/>
    <w:rsid w:val="006A0474"/>
    <w:rsid w:val="006A04BD"/>
    <w:rsid w:val="006A0627"/>
    <w:rsid w:val="006A088A"/>
    <w:rsid w:val="006A0A52"/>
    <w:rsid w:val="006A0FE1"/>
    <w:rsid w:val="006A1086"/>
    <w:rsid w:val="006A114E"/>
    <w:rsid w:val="006A1247"/>
    <w:rsid w:val="006A1728"/>
    <w:rsid w:val="006A1763"/>
    <w:rsid w:val="006A1D2A"/>
    <w:rsid w:val="006A1F3E"/>
    <w:rsid w:val="006A25C7"/>
    <w:rsid w:val="006A273D"/>
    <w:rsid w:val="006A2BC7"/>
    <w:rsid w:val="006A3133"/>
    <w:rsid w:val="006A3474"/>
    <w:rsid w:val="006A35DA"/>
    <w:rsid w:val="006A3615"/>
    <w:rsid w:val="006A3620"/>
    <w:rsid w:val="006A363C"/>
    <w:rsid w:val="006A3800"/>
    <w:rsid w:val="006A3CC5"/>
    <w:rsid w:val="006A3D53"/>
    <w:rsid w:val="006A3F9C"/>
    <w:rsid w:val="006A4008"/>
    <w:rsid w:val="006A478F"/>
    <w:rsid w:val="006A4933"/>
    <w:rsid w:val="006A49E9"/>
    <w:rsid w:val="006A4B5A"/>
    <w:rsid w:val="006A513E"/>
    <w:rsid w:val="006A5A63"/>
    <w:rsid w:val="006A66AC"/>
    <w:rsid w:val="006A746D"/>
    <w:rsid w:val="006A7817"/>
    <w:rsid w:val="006A7B01"/>
    <w:rsid w:val="006A7BBB"/>
    <w:rsid w:val="006A7BDE"/>
    <w:rsid w:val="006A7C4E"/>
    <w:rsid w:val="006A7F02"/>
    <w:rsid w:val="006A7FA4"/>
    <w:rsid w:val="006B03A4"/>
    <w:rsid w:val="006B0606"/>
    <w:rsid w:val="006B0D51"/>
    <w:rsid w:val="006B105C"/>
    <w:rsid w:val="006B166F"/>
    <w:rsid w:val="006B19FF"/>
    <w:rsid w:val="006B2680"/>
    <w:rsid w:val="006B26D6"/>
    <w:rsid w:val="006B2BDD"/>
    <w:rsid w:val="006B2FD7"/>
    <w:rsid w:val="006B31B8"/>
    <w:rsid w:val="006B398D"/>
    <w:rsid w:val="006B46B8"/>
    <w:rsid w:val="006B46F4"/>
    <w:rsid w:val="006B49B8"/>
    <w:rsid w:val="006B4BC8"/>
    <w:rsid w:val="006B4C08"/>
    <w:rsid w:val="006B5B71"/>
    <w:rsid w:val="006B5B79"/>
    <w:rsid w:val="006B5BBA"/>
    <w:rsid w:val="006B6080"/>
    <w:rsid w:val="006B7B72"/>
    <w:rsid w:val="006C0412"/>
    <w:rsid w:val="006C0875"/>
    <w:rsid w:val="006C0AEF"/>
    <w:rsid w:val="006C0C57"/>
    <w:rsid w:val="006C0FE0"/>
    <w:rsid w:val="006C12D6"/>
    <w:rsid w:val="006C15F1"/>
    <w:rsid w:val="006C19D1"/>
    <w:rsid w:val="006C1A6E"/>
    <w:rsid w:val="006C1B61"/>
    <w:rsid w:val="006C1EB0"/>
    <w:rsid w:val="006C215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268"/>
    <w:rsid w:val="006D24EE"/>
    <w:rsid w:val="006D2917"/>
    <w:rsid w:val="006D2C8E"/>
    <w:rsid w:val="006D32CD"/>
    <w:rsid w:val="006D3949"/>
    <w:rsid w:val="006D3F21"/>
    <w:rsid w:val="006D41EE"/>
    <w:rsid w:val="006D46EB"/>
    <w:rsid w:val="006D4712"/>
    <w:rsid w:val="006D4795"/>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BE9"/>
    <w:rsid w:val="006F4C61"/>
    <w:rsid w:val="006F4C90"/>
    <w:rsid w:val="006F4DEF"/>
    <w:rsid w:val="006F541B"/>
    <w:rsid w:val="006F5F53"/>
    <w:rsid w:val="006F5F81"/>
    <w:rsid w:val="006F61CE"/>
    <w:rsid w:val="006F654C"/>
    <w:rsid w:val="006F69D9"/>
    <w:rsid w:val="006F6B4D"/>
    <w:rsid w:val="006F6D60"/>
    <w:rsid w:val="006F6DD7"/>
    <w:rsid w:val="006F7096"/>
    <w:rsid w:val="006F7200"/>
    <w:rsid w:val="006F7335"/>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308"/>
    <w:rsid w:val="00702D94"/>
    <w:rsid w:val="0070307E"/>
    <w:rsid w:val="0070358F"/>
    <w:rsid w:val="00703E37"/>
    <w:rsid w:val="00703FF1"/>
    <w:rsid w:val="007042D5"/>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BD"/>
    <w:rsid w:val="00706C71"/>
    <w:rsid w:val="007070CE"/>
    <w:rsid w:val="00707464"/>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4627"/>
    <w:rsid w:val="00714E2B"/>
    <w:rsid w:val="007152F0"/>
    <w:rsid w:val="00715677"/>
    <w:rsid w:val="00715B5D"/>
    <w:rsid w:val="00715E81"/>
    <w:rsid w:val="00716736"/>
    <w:rsid w:val="00717F6F"/>
    <w:rsid w:val="00720428"/>
    <w:rsid w:val="007204AB"/>
    <w:rsid w:val="007205D0"/>
    <w:rsid w:val="007207B6"/>
    <w:rsid w:val="00720C24"/>
    <w:rsid w:val="0072167F"/>
    <w:rsid w:val="00721775"/>
    <w:rsid w:val="007218CB"/>
    <w:rsid w:val="007219ED"/>
    <w:rsid w:val="00721B13"/>
    <w:rsid w:val="00721FA7"/>
    <w:rsid w:val="00722038"/>
    <w:rsid w:val="00722171"/>
    <w:rsid w:val="00722355"/>
    <w:rsid w:val="0072255A"/>
    <w:rsid w:val="007228FA"/>
    <w:rsid w:val="00722DC8"/>
    <w:rsid w:val="00722F7E"/>
    <w:rsid w:val="0072326B"/>
    <w:rsid w:val="00723A2E"/>
    <w:rsid w:val="0072445A"/>
    <w:rsid w:val="00724A97"/>
    <w:rsid w:val="00724EFB"/>
    <w:rsid w:val="00725A47"/>
    <w:rsid w:val="00726707"/>
    <w:rsid w:val="00726768"/>
    <w:rsid w:val="00727129"/>
    <w:rsid w:val="007271F0"/>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826"/>
    <w:rsid w:val="0073788B"/>
    <w:rsid w:val="00737D53"/>
    <w:rsid w:val="00740064"/>
    <w:rsid w:val="0074056D"/>
    <w:rsid w:val="00740705"/>
    <w:rsid w:val="00740B20"/>
    <w:rsid w:val="0074103E"/>
    <w:rsid w:val="007411BC"/>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D2D"/>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884"/>
    <w:rsid w:val="00752B71"/>
    <w:rsid w:val="00752D4A"/>
    <w:rsid w:val="00753650"/>
    <w:rsid w:val="0075411D"/>
    <w:rsid w:val="0075435B"/>
    <w:rsid w:val="00754374"/>
    <w:rsid w:val="00754393"/>
    <w:rsid w:val="00754403"/>
    <w:rsid w:val="007547AC"/>
    <w:rsid w:val="007547CF"/>
    <w:rsid w:val="00754850"/>
    <w:rsid w:val="00754C38"/>
    <w:rsid w:val="00754E24"/>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5054"/>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E2C"/>
    <w:rsid w:val="007733B1"/>
    <w:rsid w:val="007736D5"/>
    <w:rsid w:val="007737CE"/>
    <w:rsid w:val="00773970"/>
    <w:rsid w:val="00773AF1"/>
    <w:rsid w:val="00773C67"/>
    <w:rsid w:val="00774305"/>
    <w:rsid w:val="007744C4"/>
    <w:rsid w:val="00774C9D"/>
    <w:rsid w:val="00775024"/>
    <w:rsid w:val="007753DE"/>
    <w:rsid w:val="007753F5"/>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D04"/>
    <w:rsid w:val="00780D75"/>
    <w:rsid w:val="00780F87"/>
    <w:rsid w:val="00781605"/>
    <w:rsid w:val="0078182D"/>
    <w:rsid w:val="00781D4B"/>
    <w:rsid w:val="00782052"/>
    <w:rsid w:val="00782111"/>
    <w:rsid w:val="0078306B"/>
    <w:rsid w:val="00783204"/>
    <w:rsid w:val="00783605"/>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2336"/>
    <w:rsid w:val="007927D4"/>
    <w:rsid w:val="00792E08"/>
    <w:rsid w:val="00792EEA"/>
    <w:rsid w:val="00793273"/>
    <w:rsid w:val="00793421"/>
    <w:rsid w:val="00793482"/>
    <w:rsid w:val="0079360A"/>
    <w:rsid w:val="007936B5"/>
    <w:rsid w:val="0079375F"/>
    <w:rsid w:val="0079385B"/>
    <w:rsid w:val="007942AD"/>
    <w:rsid w:val="0079480E"/>
    <w:rsid w:val="00794814"/>
    <w:rsid w:val="007948C4"/>
    <w:rsid w:val="00794AAC"/>
    <w:rsid w:val="00794CCC"/>
    <w:rsid w:val="00794E18"/>
    <w:rsid w:val="00794EAA"/>
    <w:rsid w:val="00795564"/>
    <w:rsid w:val="0079561B"/>
    <w:rsid w:val="00795D95"/>
    <w:rsid w:val="00795F43"/>
    <w:rsid w:val="00796C3C"/>
    <w:rsid w:val="0079714A"/>
    <w:rsid w:val="00797345"/>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8A2"/>
    <w:rsid w:val="007A299E"/>
    <w:rsid w:val="007A2D03"/>
    <w:rsid w:val="007A32D5"/>
    <w:rsid w:val="007A3425"/>
    <w:rsid w:val="007A388C"/>
    <w:rsid w:val="007A3AB4"/>
    <w:rsid w:val="007A3B3D"/>
    <w:rsid w:val="007A408A"/>
    <w:rsid w:val="007A4AE9"/>
    <w:rsid w:val="007A4AFE"/>
    <w:rsid w:val="007A4B31"/>
    <w:rsid w:val="007A4DE8"/>
    <w:rsid w:val="007A4F6E"/>
    <w:rsid w:val="007A5517"/>
    <w:rsid w:val="007A5927"/>
    <w:rsid w:val="007A62F1"/>
    <w:rsid w:val="007A6706"/>
    <w:rsid w:val="007A6C14"/>
    <w:rsid w:val="007A6C80"/>
    <w:rsid w:val="007A6CD9"/>
    <w:rsid w:val="007A6D69"/>
    <w:rsid w:val="007A715F"/>
    <w:rsid w:val="007A71F3"/>
    <w:rsid w:val="007A721E"/>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508"/>
    <w:rsid w:val="007B775E"/>
    <w:rsid w:val="007B7AC8"/>
    <w:rsid w:val="007B7E74"/>
    <w:rsid w:val="007B7E75"/>
    <w:rsid w:val="007C00B1"/>
    <w:rsid w:val="007C037D"/>
    <w:rsid w:val="007C0697"/>
    <w:rsid w:val="007C0707"/>
    <w:rsid w:val="007C0877"/>
    <w:rsid w:val="007C0AE2"/>
    <w:rsid w:val="007C0C64"/>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9D8"/>
    <w:rsid w:val="007C5ABE"/>
    <w:rsid w:val="007C664E"/>
    <w:rsid w:val="007C6A4F"/>
    <w:rsid w:val="007C6AF3"/>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2B5"/>
    <w:rsid w:val="007D5646"/>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3E"/>
    <w:rsid w:val="007E10CB"/>
    <w:rsid w:val="007E1AE0"/>
    <w:rsid w:val="007E1C9F"/>
    <w:rsid w:val="007E1D47"/>
    <w:rsid w:val="007E25EA"/>
    <w:rsid w:val="007E3150"/>
    <w:rsid w:val="007E33B0"/>
    <w:rsid w:val="007E49F4"/>
    <w:rsid w:val="007E4A6F"/>
    <w:rsid w:val="007E517D"/>
    <w:rsid w:val="007E51B4"/>
    <w:rsid w:val="007E5519"/>
    <w:rsid w:val="007E5BF5"/>
    <w:rsid w:val="007E5E77"/>
    <w:rsid w:val="007E6505"/>
    <w:rsid w:val="007E6E3F"/>
    <w:rsid w:val="007E70E4"/>
    <w:rsid w:val="007E7197"/>
    <w:rsid w:val="007E7435"/>
    <w:rsid w:val="007E779E"/>
    <w:rsid w:val="007F054F"/>
    <w:rsid w:val="007F0582"/>
    <w:rsid w:val="007F0599"/>
    <w:rsid w:val="007F12BF"/>
    <w:rsid w:val="007F1955"/>
    <w:rsid w:val="007F1B22"/>
    <w:rsid w:val="007F1BF7"/>
    <w:rsid w:val="007F2309"/>
    <w:rsid w:val="007F248D"/>
    <w:rsid w:val="007F24FE"/>
    <w:rsid w:val="007F2778"/>
    <w:rsid w:val="007F2C21"/>
    <w:rsid w:val="007F3151"/>
    <w:rsid w:val="007F336E"/>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B4B"/>
    <w:rsid w:val="007F7D97"/>
    <w:rsid w:val="00801230"/>
    <w:rsid w:val="00801700"/>
    <w:rsid w:val="00801BBB"/>
    <w:rsid w:val="00801E8D"/>
    <w:rsid w:val="008020F7"/>
    <w:rsid w:val="00802369"/>
    <w:rsid w:val="00802714"/>
    <w:rsid w:val="00802811"/>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9DD"/>
    <w:rsid w:val="00806E42"/>
    <w:rsid w:val="008070DC"/>
    <w:rsid w:val="00807650"/>
    <w:rsid w:val="00807B05"/>
    <w:rsid w:val="00807C9B"/>
    <w:rsid w:val="00807DAE"/>
    <w:rsid w:val="00807F07"/>
    <w:rsid w:val="00810C52"/>
    <w:rsid w:val="008114F4"/>
    <w:rsid w:val="00811DE8"/>
    <w:rsid w:val="00811F74"/>
    <w:rsid w:val="0081201C"/>
    <w:rsid w:val="008122B5"/>
    <w:rsid w:val="008126E4"/>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614B"/>
    <w:rsid w:val="008161E0"/>
    <w:rsid w:val="0081621B"/>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C74"/>
    <w:rsid w:val="00821F25"/>
    <w:rsid w:val="00821F3A"/>
    <w:rsid w:val="00822281"/>
    <w:rsid w:val="0082235D"/>
    <w:rsid w:val="0082269D"/>
    <w:rsid w:val="0082289B"/>
    <w:rsid w:val="0082291E"/>
    <w:rsid w:val="00822B17"/>
    <w:rsid w:val="008239F7"/>
    <w:rsid w:val="00823A63"/>
    <w:rsid w:val="00823E18"/>
    <w:rsid w:val="008240E7"/>
    <w:rsid w:val="00824528"/>
    <w:rsid w:val="008247A6"/>
    <w:rsid w:val="00824D8C"/>
    <w:rsid w:val="00825105"/>
    <w:rsid w:val="00825181"/>
    <w:rsid w:val="00825505"/>
    <w:rsid w:val="00825D8C"/>
    <w:rsid w:val="00825F72"/>
    <w:rsid w:val="00825FAF"/>
    <w:rsid w:val="0082648A"/>
    <w:rsid w:val="008270A3"/>
    <w:rsid w:val="008273C3"/>
    <w:rsid w:val="00827539"/>
    <w:rsid w:val="008277BF"/>
    <w:rsid w:val="00827902"/>
    <w:rsid w:val="00830048"/>
    <w:rsid w:val="008301B2"/>
    <w:rsid w:val="00830A1A"/>
    <w:rsid w:val="00830E26"/>
    <w:rsid w:val="00830E87"/>
    <w:rsid w:val="00830FF8"/>
    <w:rsid w:val="00831122"/>
    <w:rsid w:val="00831A76"/>
    <w:rsid w:val="00831D8B"/>
    <w:rsid w:val="00832221"/>
    <w:rsid w:val="00832604"/>
    <w:rsid w:val="008328D9"/>
    <w:rsid w:val="00832B00"/>
    <w:rsid w:val="00832B3E"/>
    <w:rsid w:val="00832B5D"/>
    <w:rsid w:val="00832D35"/>
    <w:rsid w:val="00833024"/>
    <w:rsid w:val="008333AE"/>
    <w:rsid w:val="00833C2D"/>
    <w:rsid w:val="008342F8"/>
    <w:rsid w:val="008345A5"/>
    <w:rsid w:val="008348C7"/>
    <w:rsid w:val="00834EB8"/>
    <w:rsid w:val="0083501D"/>
    <w:rsid w:val="008352BE"/>
    <w:rsid w:val="00835B17"/>
    <w:rsid w:val="00835D20"/>
    <w:rsid w:val="0083664F"/>
    <w:rsid w:val="00836921"/>
    <w:rsid w:val="008371BB"/>
    <w:rsid w:val="00837463"/>
    <w:rsid w:val="00837FF0"/>
    <w:rsid w:val="0084020E"/>
    <w:rsid w:val="008402DD"/>
    <w:rsid w:val="00840398"/>
    <w:rsid w:val="008404A7"/>
    <w:rsid w:val="008407C9"/>
    <w:rsid w:val="00840987"/>
    <w:rsid w:val="00840C26"/>
    <w:rsid w:val="00840DEF"/>
    <w:rsid w:val="008411C6"/>
    <w:rsid w:val="008416B5"/>
    <w:rsid w:val="00841775"/>
    <w:rsid w:val="00841ED2"/>
    <w:rsid w:val="00841FFA"/>
    <w:rsid w:val="008421A9"/>
    <w:rsid w:val="008421C2"/>
    <w:rsid w:val="00842233"/>
    <w:rsid w:val="0084292D"/>
    <w:rsid w:val="00843010"/>
    <w:rsid w:val="00843108"/>
    <w:rsid w:val="0084331E"/>
    <w:rsid w:val="0084349A"/>
    <w:rsid w:val="00843508"/>
    <w:rsid w:val="00843630"/>
    <w:rsid w:val="0084407A"/>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5BC"/>
    <w:rsid w:val="00847BFC"/>
    <w:rsid w:val="00847F09"/>
    <w:rsid w:val="008500CB"/>
    <w:rsid w:val="008503BE"/>
    <w:rsid w:val="00850539"/>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4105"/>
    <w:rsid w:val="008541A5"/>
    <w:rsid w:val="00854629"/>
    <w:rsid w:val="00854715"/>
    <w:rsid w:val="00854791"/>
    <w:rsid w:val="00854B0E"/>
    <w:rsid w:val="00854B8F"/>
    <w:rsid w:val="00854BDF"/>
    <w:rsid w:val="00854BE0"/>
    <w:rsid w:val="00855723"/>
    <w:rsid w:val="00855B9A"/>
    <w:rsid w:val="00855BEE"/>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53F"/>
    <w:rsid w:val="008616A1"/>
    <w:rsid w:val="008616EE"/>
    <w:rsid w:val="008618F6"/>
    <w:rsid w:val="00861A3E"/>
    <w:rsid w:val="00861A45"/>
    <w:rsid w:val="00861B55"/>
    <w:rsid w:val="00862455"/>
    <w:rsid w:val="00862714"/>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C0"/>
    <w:rsid w:val="00867E17"/>
    <w:rsid w:val="00871094"/>
    <w:rsid w:val="008717B8"/>
    <w:rsid w:val="008717E3"/>
    <w:rsid w:val="00871A39"/>
    <w:rsid w:val="00871FFF"/>
    <w:rsid w:val="008721E8"/>
    <w:rsid w:val="00872C8E"/>
    <w:rsid w:val="00872FC2"/>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16"/>
    <w:rsid w:val="00876E50"/>
    <w:rsid w:val="0087757B"/>
    <w:rsid w:val="008776CB"/>
    <w:rsid w:val="0087781B"/>
    <w:rsid w:val="0087795C"/>
    <w:rsid w:val="0088029C"/>
    <w:rsid w:val="00880492"/>
    <w:rsid w:val="0088060A"/>
    <w:rsid w:val="00880F96"/>
    <w:rsid w:val="00880FA3"/>
    <w:rsid w:val="008814CA"/>
    <w:rsid w:val="008818A8"/>
    <w:rsid w:val="008821BB"/>
    <w:rsid w:val="00882239"/>
    <w:rsid w:val="00882318"/>
    <w:rsid w:val="00882507"/>
    <w:rsid w:val="008828A4"/>
    <w:rsid w:val="00882C3F"/>
    <w:rsid w:val="00882E78"/>
    <w:rsid w:val="00883045"/>
    <w:rsid w:val="00883354"/>
    <w:rsid w:val="0088336A"/>
    <w:rsid w:val="00883440"/>
    <w:rsid w:val="00883D08"/>
    <w:rsid w:val="00883F27"/>
    <w:rsid w:val="00884B1A"/>
    <w:rsid w:val="00884B66"/>
    <w:rsid w:val="00884CD0"/>
    <w:rsid w:val="00884D6C"/>
    <w:rsid w:val="00884D91"/>
    <w:rsid w:val="00885234"/>
    <w:rsid w:val="0088538C"/>
    <w:rsid w:val="00885617"/>
    <w:rsid w:val="00885E9C"/>
    <w:rsid w:val="00885EC8"/>
    <w:rsid w:val="008864F0"/>
    <w:rsid w:val="0088683D"/>
    <w:rsid w:val="00886AD3"/>
    <w:rsid w:val="00886D91"/>
    <w:rsid w:val="00886DE7"/>
    <w:rsid w:val="008871AB"/>
    <w:rsid w:val="0088737E"/>
    <w:rsid w:val="00887794"/>
    <w:rsid w:val="008877EF"/>
    <w:rsid w:val="00887885"/>
    <w:rsid w:val="008879C7"/>
    <w:rsid w:val="00887A10"/>
    <w:rsid w:val="00887B2D"/>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46C5"/>
    <w:rsid w:val="008A51F7"/>
    <w:rsid w:val="008A51FF"/>
    <w:rsid w:val="008A563C"/>
    <w:rsid w:val="008A5EB8"/>
    <w:rsid w:val="008A6443"/>
    <w:rsid w:val="008A69DF"/>
    <w:rsid w:val="008A6CF3"/>
    <w:rsid w:val="008A6CFD"/>
    <w:rsid w:val="008A7564"/>
    <w:rsid w:val="008A76C8"/>
    <w:rsid w:val="008A7781"/>
    <w:rsid w:val="008B0637"/>
    <w:rsid w:val="008B0671"/>
    <w:rsid w:val="008B139B"/>
    <w:rsid w:val="008B13C6"/>
    <w:rsid w:val="008B170D"/>
    <w:rsid w:val="008B1E76"/>
    <w:rsid w:val="008B2B38"/>
    <w:rsid w:val="008B2D5A"/>
    <w:rsid w:val="008B3169"/>
    <w:rsid w:val="008B3552"/>
    <w:rsid w:val="008B3F98"/>
    <w:rsid w:val="008B40EC"/>
    <w:rsid w:val="008B4206"/>
    <w:rsid w:val="008B4257"/>
    <w:rsid w:val="008B4708"/>
    <w:rsid w:val="008B479D"/>
    <w:rsid w:val="008B5019"/>
    <w:rsid w:val="008B5434"/>
    <w:rsid w:val="008B59FD"/>
    <w:rsid w:val="008B5B84"/>
    <w:rsid w:val="008B5DDC"/>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32CA"/>
    <w:rsid w:val="008C32EC"/>
    <w:rsid w:val="008C359A"/>
    <w:rsid w:val="008C3A9C"/>
    <w:rsid w:val="008C3AA0"/>
    <w:rsid w:val="008C3DBB"/>
    <w:rsid w:val="008C4009"/>
    <w:rsid w:val="008C461A"/>
    <w:rsid w:val="008C4864"/>
    <w:rsid w:val="008C4BD2"/>
    <w:rsid w:val="008C4ED2"/>
    <w:rsid w:val="008C504A"/>
    <w:rsid w:val="008C51C9"/>
    <w:rsid w:val="008C55B2"/>
    <w:rsid w:val="008C5AAD"/>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67F"/>
    <w:rsid w:val="008E17BE"/>
    <w:rsid w:val="008E18B4"/>
    <w:rsid w:val="008E1A4D"/>
    <w:rsid w:val="008E1A7A"/>
    <w:rsid w:val="008E1E47"/>
    <w:rsid w:val="008E1FBE"/>
    <w:rsid w:val="008E2037"/>
    <w:rsid w:val="008E234B"/>
    <w:rsid w:val="008E26E7"/>
    <w:rsid w:val="008E29C9"/>
    <w:rsid w:val="008E2C54"/>
    <w:rsid w:val="008E2C86"/>
    <w:rsid w:val="008E33B0"/>
    <w:rsid w:val="008E34D9"/>
    <w:rsid w:val="008E359F"/>
    <w:rsid w:val="008E376F"/>
    <w:rsid w:val="008E407C"/>
    <w:rsid w:val="008E4234"/>
    <w:rsid w:val="008E43A6"/>
    <w:rsid w:val="008E5C9F"/>
    <w:rsid w:val="008E5D0E"/>
    <w:rsid w:val="008E5EC1"/>
    <w:rsid w:val="008E61A1"/>
    <w:rsid w:val="008E62C7"/>
    <w:rsid w:val="008E6569"/>
    <w:rsid w:val="008E677F"/>
    <w:rsid w:val="008E7226"/>
    <w:rsid w:val="008E73B0"/>
    <w:rsid w:val="008E73D5"/>
    <w:rsid w:val="008E74BA"/>
    <w:rsid w:val="008E755E"/>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259"/>
    <w:rsid w:val="008F388F"/>
    <w:rsid w:val="008F391B"/>
    <w:rsid w:val="008F39B9"/>
    <w:rsid w:val="008F3BAF"/>
    <w:rsid w:val="008F3C98"/>
    <w:rsid w:val="008F47D3"/>
    <w:rsid w:val="008F4810"/>
    <w:rsid w:val="008F4979"/>
    <w:rsid w:val="008F4A7A"/>
    <w:rsid w:val="008F4E82"/>
    <w:rsid w:val="008F5113"/>
    <w:rsid w:val="008F5218"/>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B67"/>
    <w:rsid w:val="00900F24"/>
    <w:rsid w:val="0090107A"/>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5FFD"/>
    <w:rsid w:val="00906802"/>
    <w:rsid w:val="0090684D"/>
    <w:rsid w:val="00906ED3"/>
    <w:rsid w:val="009070E9"/>
    <w:rsid w:val="009074B5"/>
    <w:rsid w:val="0090768C"/>
    <w:rsid w:val="0090785B"/>
    <w:rsid w:val="0091018C"/>
    <w:rsid w:val="00910344"/>
    <w:rsid w:val="009104CD"/>
    <w:rsid w:val="00910A87"/>
    <w:rsid w:val="00910B66"/>
    <w:rsid w:val="00911840"/>
    <w:rsid w:val="0091198C"/>
    <w:rsid w:val="00911A4C"/>
    <w:rsid w:val="00911B81"/>
    <w:rsid w:val="00911BAD"/>
    <w:rsid w:val="00911BB9"/>
    <w:rsid w:val="00912720"/>
    <w:rsid w:val="0091274C"/>
    <w:rsid w:val="00912BE7"/>
    <w:rsid w:val="00912F2C"/>
    <w:rsid w:val="00913103"/>
    <w:rsid w:val="009132B6"/>
    <w:rsid w:val="009133CD"/>
    <w:rsid w:val="00913FAE"/>
    <w:rsid w:val="00914565"/>
    <w:rsid w:val="009149C4"/>
    <w:rsid w:val="00914DEB"/>
    <w:rsid w:val="0091506B"/>
    <w:rsid w:val="0091535E"/>
    <w:rsid w:val="00915ECD"/>
    <w:rsid w:val="0091612D"/>
    <w:rsid w:val="00916343"/>
    <w:rsid w:val="00916772"/>
    <w:rsid w:val="009168D5"/>
    <w:rsid w:val="009170B4"/>
    <w:rsid w:val="0091748F"/>
    <w:rsid w:val="009175B9"/>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84F"/>
    <w:rsid w:val="00937947"/>
    <w:rsid w:val="00937A6D"/>
    <w:rsid w:val="00937A86"/>
    <w:rsid w:val="00937B5B"/>
    <w:rsid w:val="00937E39"/>
    <w:rsid w:val="00937FA8"/>
    <w:rsid w:val="00937FC9"/>
    <w:rsid w:val="0094027C"/>
    <w:rsid w:val="009404BF"/>
    <w:rsid w:val="00940713"/>
    <w:rsid w:val="0094095C"/>
    <w:rsid w:val="00940A0B"/>
    <w:rsid w:val="00940AB2"/>
    <w:rsid w:val="00941563"/>
    <w:rsid w:val="00941678"/>
    <w:rsid w:val="009426C5"/>
    <w:rsid w:val="0094287F"/>
    <w:rsid w:val="00942B08"/>
    <w:rsid w:val="00942BD6"/>
    <w:rsid w:val="00942C5C"/>
    <w:rsid w:val="00942F6F"/>
    <w:rsid w:val="0094322E"/>
    <w:rsid w:val="00943C49"/>
    <w:rsid w:val="00943CCF"/>
    <w:rsid w:val="00943D0E"/>
    <w:rsid w:val="009443AC"/>
    <w:rsid w:val="0094453B"/>
    <w:rsid w:val="009445EF"/>
    <w:rsid w:val="00944605"/>
    <w:rsid w:val="0094498B"/>
    <w:rsid w:val="00944C7E"/>
    <w:rsid w:val="00944DCF"/>
    <w:rsid w:val="00944F75"/>
    <w:rsid w:val="00945275"/>
    <w:rsid w:val="00945315"/>
    <w:rsid w:val="00945E1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B10"/>
    <w:rsid w:val="00952C3B"/>
    <w:rsid w:val="00952EE0"/>
    <w:rsid w:val="00953030"/>
    <w:rsid w:val="009530C3"/>
    <w:rsid w:val="0095314A"/>
    <w:rsid w:val="009534CA"/>
    <w:rsid w:val="00953937"/>
    <w:rsid w:val="00953AC0"/>
    <w:rsid w:val="0095417E"/>
    <w:rsid w:val="00954795"/>
    <w:rsid w:val="00954F7E"/>
    <w:rsid w:val="009550B4"/>
    <w:rsid w:val="009551AF"/>
    <w:rsid w:val="009551F7"/>
    <w:rsid w:val="009552AF"/>
    <w:rsid w:val="00955BB1"/>
    <w:rsid w:val="009560E0"/>
    <w:rsid w:val="00956A9F"/>
    <w:rsid w:val="00956BF9"/>
    <w:rsid w:val="009570BD"/>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CF3"/>
    <w:rsid w:val="00965FAC"/>
    <w:rsid w:val="0096609B"/>
    <w:rsid w:val="00966532"/>
    <w:rsid w:val="009666FC"/>
    <w:rsid w:val="00966899"/>
    <w:rsid w:val="009668D3"/>
    <w:rsid w:val="00966D93"/>
    <w:rsid w:val="009671B6"/>
    <w:rsid w:val="009672B1"/>
    <w:rsid w:val="009700B8"/>
    <w:rsid w:val="00970176"/>
    <w:rsid w:val="00970341"/>
    <w:rsid w:val="00970422"/>
    <w:rsid w:val="009705C0"/>
    <w:rsid w:val="0097070C"/>
    <w:rsid w:val="00970B94"/>
    <w:rsid w:val="009712C9"/>
    <w:rsid w:val="0097136B"/>
    <w:rsid w:val="009714B6"/>
    <w:rsid w:val="009715FC"/>
    <w:rsid w:val="00971C7C"/>
    <w:rsid w:val="00972A0B"/>
    <w:rsid w:val="00972C47"/>
    <w:rsid w:val="00972E1B"/>
    <w:rsid w:val="00973E2F"/>
    <w:rsid w:val="00973E38"/>
    <w:rsid w:val="00974212"/>
    <w:rsid w:val="009742BC"/>
    <w:rsid w:val="009743A3"/>
    <w:rsid w:val="00974465"/>
    <w:rsid w:val="009746CE"/>
    <w:rsid w:val="00975004"/>
    <w:rsid w:val="0097511F"/>
    <w:rsid w:val="00975799"/>
    <w:rsid w:val="00975862"/>
    <w:rsid w:val="00975F17"/>
    <w:rsid w:val="00975FAA"/>
    <w:rsid w:val="00976093"/>
    <w:rsid w:val="00976CE8"/>
    <w:rsid w:val="00976FF4"/>
    <w:rsid w:val="009771D2"/>
    <w:rsid w:val="0097720A"/>
    <w:rsid w:val="009772A7"/>
    <w:rsid w:val="0097746B"/>
    <w:rsid w:val="0097796C"/>
    <w:rsid w:val="00977C9D"/>
    <w:rsid w:val="00977D1E"/>
    <w:rsid w:val="00977E88"/>
    <w:rsid w:val="00980A4F"/>
    <w:rsid w:val="00981538"/>
    <w:rsid w:val="00981820"/>
    <w:rsid w:val="00981AE6"/>
    <w:rsid w:val="00982818"/>
    <w:rsid w:val="00982B00"/>
    <w:rsid w:val="00982C00"/>
    <w:rsid w:val="0098327B"/>
    <w:rsid w:val="009838B1"/>
    <w:rsid w:val="00983F88"/>
    <w:rsid w:val="0098416D"/>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2AFB"/>
    <w:rsid w:val="00993575"/>
    <w:rsid w:val="00993DDC"/>
    <w:rsid w:val="009941C9"/>
    <w:rsid w:val="009941D8"/>
    <w:rsid w:val="0099490A"/>
    <w:rsid w:val="00994912"/>
    <w:rsid w:val="00994AB0"/>
    <w:rsid w:val="00994CA7"/>
    <w:rsid w:val="00994E15"/>
    <w:rsid w:val="00994E94"/>
    <w:rsid w:val="009950C1"/>
    <w:rsid w:val="0099516B"/>
    <w:rsid w:val="009953D1"/>
    <w:rsid w:val="0099612A"/>
    <w:rsid w:val="00996B23"/>
    <w:rsid w:val="00997148"/>
    <w:rsid w:val="0099720C"/>
    <w:rsid w:val="009972C1"/>
    <w:rsid w:val="00997455"/>
    <w:rsid w:val="00997474"/>
    <w:rsid w:val="00997478"/>
    <w:rsid w:val="00997C1D"/>
    <w:rsid w:val="009A01AB"/>
    <w:rsid w:val="009A05F3"/>
    <w:rsid w:val="009A0643"/>
    <w:rsid w:val="009A07A1"/>
    <w:rsid w:val="009A09C8"/>
    <w:rsid w:val="009A0DC4"/>
    <w:rsid w:val="009A0FFA"/>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20"/>
    <w:rsid w:val="009A3732"/>
    <w:rsid w:val="009A393F"/>
    <w:rsid w:val="009A3DED"/>
    <w:rsid w:val="009A44C0"/>
    <w:rsid w:val="009A497E"/>
    <w:rsid w:val="009A4987"/>
    <w:rsid w:val="009A4C01"/>
    <w:rsid w:val="009A4E0D"/>
    <w:rsid w:val="009A5BB1"/>
    <w:rsid w:val="009A6113"/>
    <w:rsid w:val="009A617C"/>
    <w:rsid w:val="009A6BC2"/>
    <w:rsid w:val="009A6CD4"/>
    <w:rsid w:val="009A7689"/>
    <w:rsid w:val="009B0E2D"/>
    <w:rsid w:val="009B0FF0"/>
    <w:rsid w:val="009B10C8"/>
    <w:rsid w:val="009B1126"/>
    <w:rsid w:val="009B1A62"/>
    <w:rsid w:val="009B1B71"/>
    <w:rsid w:val="009B1BCC"/>
    <w:rsid w:val="009B1BD2"/>
    <w:rsid w:val="009B1BFF"/>
    <w:rsid w:val="009B1D54"/>
    <w:rsid w:val="009B217B"/>
    <w:rsid w:val="009B24A2"/>
    <w:rsid w:val="009B24D4"/>
    <w:rsid w:val="009B25E4"/>
    <w:rsid w:val="009B324E"/>
    <w:rsid w:val="009B36D9"/>
    <w:rsid w:val="009B39BE"/>
    <w:rsid w:val="009B3F9F"/>
    <w:rsid w:val="009B433A"/>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52B"/>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669"/>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ABC"/>
    <w:rsid w:val="009D7CF0"/>
    <w:rsid w:val="009D7D96"/>
    <w:rsid w:val="009E01E1"/>
    <w:rsid w:val="009E0533"/>
    <w:rsid w:val="009E07EE"/>
    <w:rsid w:val="009E08A1"/>
    <w:rsid w:val="009E0D7E"/>
    <w:rsid w:val="009E0F53"/>
    <w:rsid w:val="009E143E"/>
    <w:rsid w:val="009E148F"/>
    <w:rsid w:val="009E1CBE"/>
    <w:rsid w:val="009E1E21"/>
    <w:rsid w:val="009E2091"/>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5CE6"/>
    <w:rsid w:val="009E660F"/>
    <w:rsid w:val="009E68AC"/>
    <w:rsid w:val="009E6C73"/>
    <w:rsid w:val="009E6F4B"/>
    <w:rsid w:val="009E75F3"/>
    <w:rsid w:val="009E7C1F"/>
    <w:rsid w:val="009E7DC3"/>
    <w:rsid w:val="009F00A1"/>
    <w:rsid w:val="009F01A9"/>
    <w:rsid w:val="009F03E4"/>
    <w:rsid w:val="009F0413"/>
    <w:rsid w:val="009F08E8"/>
    <w:rsid w:val="009F0A52"/>
    <w:rsid w:val="009F0BB3"/>
    <w:rsid w:val="009F0CAA"/>
    <w:rsid w:val="009F115C"/>
    <w:rsid w:val="009F138F"/>
    <w:rsid w:val="009F152A"/>
    <w:rsid w:val="009F15BD"/>
    <w:rsid w:val="009F1B10"/>
    <w:rsid w:val="009F1CA9"/>
    <w:rsid w:val="009F1CBB"/>
    <w:rsid w:val="009F1FD3"/>
    <w:rsid w:val="009F2465"/>
    <w:rsid w:val="009F310F"/>
    <w:rsid w:val="009F315F"/>
    <w:rsid w:val="009F3960"/>
    <w:rsid w:val="009F3A80"/>
    <w:rsid w:val="009F3D05"/>
    <w:rsid w:val="009F3EED"/>
    <w:rsid w:val="009F4201"/>
    <w:rsid w:val="009F45D3"/>
    <w:rsid w:val="009F495E"/>
    <w:rsid w:val="009F4B43"/>
    <w:rsid w:val="009F53D6"/>
    <w:rsid w:val="009F5FB2"/>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5B6"/>
    <w:rsid w:val="00A03926"/>
    <w:rsid w:val="00A03C2C"/>
    <w:rsid w:val="00A03E9F"/>
    <w:rsid w:val="00A03FC5"/>
    <w:rsid w:val="00A0421E"/>
    <w:rsid w:val="00A042C7"/>
    <w:rsid w:val="00A044EC"/>
    <w:rsid w:val="00A047E5"/>
    <w:rsid w:val="00A04C9F"/>
    <w:rsid w:val="00A050ED"/>
    <w:rsid w:val="00A051B4"/>
    <w:rsid w:val="00A05926"/>
    <w:rsid w:val="00A05A6C"/>
    <w:rsid w:val="00A06571"/>
    <w:rsid w:val="00A065A4"/>
    <w:rsid w:val="00A06A2D"/>
    <w:rsid w:val="00A06B9E"/>
    <w:rsid w:val="00A07970"/>
    <w:rsid w:val="00A07B50"/>
    <w:rsid w:val="00A102A1"/>
    <w:rsid w:val="00A10E74"/>
    <w:rsid w:val="00A110E1"/>
    <w:rsid w:val="00A1134D"/>
    <w:rsid w:val="00A11431"/>
    <w:rsid w:val="00A115D3"/>
    <w:rsid w:val="00A116A6"/>
    <w:rsid w:val="00A119E3"/>
    <w:rsid w:val="00A11B31"/>
    <w:rsid w:val="00A11F84"/>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C4B"/>
    <w:rsid w:val="00A15F6F"/>
    <w:rsid w:val="00A167F8"/>
    <w:rsid w:val="00A1698D"/>
    <w:rsid w:val="00A169A0"/>
    <w:rsid w:val="00A16A2D"/>
    <w:rsid w:val="00A16F2A"/>
    <w:rsid w:val="00A17191"/>
    <w:rsid w:val="00A17806"/>
    <w:rsid w:val="00A179C4"/>
    <w:rsid w:val="00A17A78"/>
    <w:rsid w:val="00A20EA3"/>
    <w:rsid w:val="00A2160D"/>
    <w:rsid w:val="00A21FFA"/>
    <w:rsid w:val="00A220ED"/>
    <w:rsid w:val="00A224F4"/>
    <w:rsid w:val="00A2279B"/>
    <w:rsid w:val="00A228D0"/>
    <w:rsid w:val="00A22ADA"/>
    <w:rsid w:val="00A22C7F"/>
    <w:rsid w:val="00A23028"/>
    <w:rsid w:val="00A2391D"/>
    <w:rsid w:val="00A23B5B"/>
    <w:rsid w:val="00A23EB3"/>
    <w:rsid w:val="00A24051"/>
    <w:rsid w:val="00A2432C"/>
    <w:rsid w:val="00A24422"/>
    <w:rsid w:val="00A2459C"/>
    <w:rsid w:val="00A24CF4"/>
    <w:rsid w:val="00A24E71"/>
    <w:rsid w:val="00A24EF5"/>
    <w:rsid w:val="00A24F0A"/>
    <w:rsid w:val="00A2558E"/>
    <w:rsid w:val="00A26218"/>
    <w:rsid w:val="00A26366"/>
    <w:rsid w:val="00A26879"/>
    <w:rsid w:val="00A26A00"/>
    <w:rsid w:val="00A26D29"/>
    <w:rsid w:val="00A26F76"/>
    <w:rsid w:val="00A27541"/>
    <w:rsid w:val="00A27624"/>
    <w:rsid w:val="00A2769F"/>
    <w:rsid w:val="00A2776D"/>
    <w:rsid w:val="00A27C9D"/>
    <w:rsid w:val="00A30725"/>
    <w:rsid w:val="00A30A1F"/>
    <w:rsid w:val="00A30CC7"/>
    <w:rsid w:val="00A30E0D"/>
    <w:rsid w:val="00A31100"/>
    <w:rsid w:val="00A31D71"/>
    <w:rsid w:val="00A3240D"/>
    <w:rsid w:val="00A32998"/>
    <w:rsid w:val="00A32C6E"/>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91F"/>
    <w:rsid w:val="00A45B51"/>
    <w:rsid w:val="00A45DA7"/>
    <w:rsid w:val="00A46323"/>
    <w:rsid w:val="00A46466"/>
    <w:rsid w:val="00A46487"/>
    <w:rsid w:val="00A46769"/>
    <w:rsid w:val="00A46911"/>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2B80"/>
    <w:rsid w:val="00A535FF"/>
    <w:rsid w:val="00A5363C"/>
    <w:rsid w:val="00A5399A"/>
    <w:rsid w:val="00A53D8D"/>
    <w:rsid w:val="00A540F0"/>
    <w:rsid w:val="00A54206"/>
    <w:rsid w:val="00A54A60"/>
    <w:rsid w:val="00A54B28"/>
    <w:rsid w:val="00A54C8F"/>
    <w:rsid w:val="00A54F32"/>
    <w:rsid w:val="00A55200"/>
    <w:rsid w:val="00A55259"/>
    <w:rsid w:val="00A558A5"/>
    <w:rsid w:val="00A55F95"/>
    <w:rsid w:val="00A5628E"/>
    <w:rsid w:val="00A563D7"/>
    <w:rsid w:val="00A563F3"/>
    <w:rsid w:val="00A56C42"/>
    <w:rsid w:val="00A5793A"/>
    <w:rsid w:val="00A57A2F"/>
    <w:rsid w:val="00A57B76"/>
    <w:rsid w:val="00A6021C"/>
    <w:rsid w:val="00A60253"/>
    <w:rsid w:val="00A60325"/>
    <w:rsid w:val="00A60587"/>
    <w:rsid w:val="00A608D9"/>
    <w:rsid w:val="00A60D4E"/>
    <w:rsid w:val="00A60F7E"/>
    <w:rsid w:val="00A61083"/>
    <w:rsid w:val="00A61136"/>
    <w:rsid w:val="00A62059"/>
    <w:rsid w:val="00A62F67"/>
    <w:rsid w:val="00A63CAB"/>
    <w:rsid w:val="00A65366"/>
    <w:rsid w:val="00A654F4"/>
    <w:rsid w:val="00A659FB"/>
    <w:rsid w:val="00A65C0C"/>
    <w:rsid w:val="00A65FB5"/>
    <w:rsid w:val="00A662E4"/>
    <w:rsid w:val="00A6641D"/>
    <w:rsid w:val="00A668CE"/>
    <w:rsid w:val="00A67264"/>
    <w:rsid w:val="00A6744F"/>
    <w:rsid w:val="00A67723"/>
    <w:rsid w:val="00A67CA9"/>
    <w:rsid w:val="00A7094E"/>
    <w:rsid w:val="00A70D16"/>
    <w:rsid w:val="00A70DA3"/>
    <w:rsid w:val="00A70F80"/>
    <w:rsid w:val="00A712DC"/>
    <w:rsid w:val="00A714EF"/>
    <w:rsid w:val="00A719E0"/>
    <w:rsid w:val="00A71BC1"/>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47B"/>
    <w:rsid w:val="00A756BE"/>
    <w:rsid w:val="00A76417"/>
    <w:rsid w:val="00A765AF"/>
    <w:rsid w:val="00A766B3"/>
    <w:rsid w:val="00A76B18"/>
    <w:rsid w:val="00A76C82"/>
    <w:rsid w:val="00A7738F"/>
    <w:rsid w:val="00A7748C"/>
    <w:rsid w:val="00A77743"/>
    <w:rsid w:val="00A77BEB"/>
    <w:rsid w:val="00A77D4D"/>
    <w:rsid w:val="00A77EB9"/>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5A0"/>
    <w:rsid w:val="00A83761"/>
    <w:rsid w:val="00A837BE"/>
    <w:rsid w:val="00A83D3B"/>
    <w:rsid w:val="00A83D68"/>
    <w:rsid w:val="00A83FCB"/>
    <w:rsid w:val="00A8404D"/>
    <w:rsid w:val="00A840EC"/>
    <w:rsid w:val="00A84401"/>
    <w:rsid w:val="00A84461"/>
    <w:rsid w:val="00A844E2"/>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CB7"/>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D5F"/>
    <w:rsid w:val="00A9313E"/>
    <w:rsid w:val="00A93230"/>
    <w:rsid w:val="00A9363D"/>
    <w:rsid w:val="00A936FC"/>
    <w:rsid w:val="00A93C1B"/>
    <w:rsid w:val="00A93FAA"/>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D4D"/>
    <w:rsid w:val="00A97F96"/>
    <w:rsid w:val="00AA009A"/>
    <w:rsid w:val="00AA07E9"/>
    <w:rsid w:val="00AA0DC5"/>
    <w:rsid w:val="00AA1087"/>
    <w:rsid w:val="00AA1149"/>
    <w:rsid w:val="00AA1527"/>
    <w:rsid w:val="00AA188D"/>
    <w:rsid w:val="00AA1938"/>
    <w:rsid w:val="00AA1A53"/>
    <w:rsid w:val="00AA201D"/>
    <w:rsid w:val="00AA21CD"/>
    <w:rsid w:val="00AA2293"/>
    <w:rsid w:val="00AA267A"/>
    <w:rsid w:val="00AA2D2E"/>
    <w:rsid w:val="00AA2E52"/>
    <w:rsid w:val="00AA32E6"/>
    <w:rsid w:val="00AA3758"/>
    <w:rsid w:val="00AA398C"/>
    <w:rsid w:val="00AA3A87"/>
    <w:rsid w:val="00AA3D0F"/>
    <w:rsid w:val="00AA417D"/>
    <w:rsid w:val="00AA4229"/>
    <w:rsid w:val="00AA42F6"/>
    <w:rsid w:val="00AA46CF"/>
    <w:rsid w:val="00AA4C3E"/>
    <w:rsid w:val="00AA52A0"/>
    <w:rsid w:val="00AA55B8"/>
    <w:rsid w:val="00AA5B93"/>
    <w:rsid w:val="00AA5EC5"/>
    <w:rsid w:val="00AA65A9"/>
    <w:rsid w:val="00AA6D05"/>
    <w:rsid w:val="00AA6D1D"/>
    <w:rsid w:val="00AA705A"/>
    <w:rsid w:val="00AA70A8"/>
    <w:rsid w:val="00AA7D5D"/>
    <w:rsid w:val="00AA7FDA"/>
    <w:rsid w:val="00AB029C"/>
    <w:rsid w:val="00AB037F"/>
    <w:rsid w:val="00AB06F4"/>
    <w:rsid w:val="00AB0A14"/>
    <w:rsid w:val="00AB105E"/>
    <w:rsid w:val="00AB1C2B"/>
    <w:rsid w:val="00AB2241"/>
    <w:rsid w:val="00AB27C3"/>
    <w:rsid w:val="00AB2D92"/>
    <w:rsid w:val="00AB333D"/>
    <w:rsid w:val="00AB35F5"/>
    <w:rsid w:val="00AB3829"/>
    <w:rsid w:val="00AB3997"/>
    <w:rsid w:val="00AB3A9F"/>
    <w:rsid w:val="00AB40C0"/>
    <w:rsid w:val="00AB41E4"/>
    <w:rsid w:val="00AB42C6"/>
    <w:rsid w:val="00AB4B08"/>
    <w:rsid w:val="00AB4C7B"/>
    <w:rsid w:val="00AB4EB4"/>
    <w:rsid w:val="00AB4F4B"/>
    <w:rsid w:val="00AB5457"/>
    <w:rsid w:val="00AB5D16"/>
    <w:rsid w:val="00AB5F11"/>
    <w:rsid w:val="00AB6046"/>
    <w:rsid w:val="00AB61B1"/>
    <w:rsid w:val="00AB6522"/>
    <w:rsid w:val="00AB6589"/>
    <w:rsid w:val="00AB6737"/>
    <w:rsid w:val="00AB67EA"/>
    <w:rsid w:val="00AB6857"/>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B3F"/>
    <w:rsid w:val="00AC0FAD"/>
    <w:rsid w:val="00AC199F"/>
    <w:rsid w:val="00AC1E34"/>
    <w:rsid w:val="00AC259F"/>
    <w:rsid w:val="00AC3180"/>
    <w:rsid w:val="00AC325E"/>
    <w:rsid w:val="00AC37BF"/>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B75"/>
    <w:rsid w:val="00AD0D9F"/>
    <w:rsid w:val="00AD1232"/>
    <w:rsid w:val="00AD16F6"/>
    <w:rsid w:val="00AD1B60"/>
    <w:rsid w:val="00AD1CEC"/>
    <w:rsid w:val="00AD1E49"/>
    <w:rsid w:val="00AD1FB4"/>
    <w:rsid w:val="00AD2B28"/>
    <w:rsid w:val="00AD2B54"/>
    <w:rsid w:val="00AD2FD8"/>
    <w:rsid w:val="00AD3C33"/>
    <w:rsid w:val="00AD45CB"/>
    <w:rsid w:val="00AD4FC5"/>
    <w:rsid w:val="00AD5739"/>
    <w:rsid w:val="00AD574E"/>
    <w:rsid w:val="00AD5A6A"/>
    <w:rsid w:val="00AD5B7F"/>
    <w:rsid w:val="00AD6196"/>
    <w:rsid w:val="00AD6687"/>
    <w:rsid w:val="00AD6F9B"/>
    <w:rsid w:val="00AD7BE4"/>
    <w:rsid w:val="00AD7F9B"/>
    <w:rsid w:val="00AE0051"/>
    <w:rsid w:val="00AE01C6"/>
    <w:rsid w:val="00AE02DC"/>
    <w:rsid w:val="00AE037A"/>
    <w:rsid w:val="00AE03AF"/>
    <w:rsid w:val="00AE043C"/>
    <w:rsid w:val="00AE08B0"/>
    <w:rsid w:val="00AE0C80"/>
    <w:rsid w:val="00AE13A1"/>
    <w:rsid w:val="00AE1557"/>
    <w:rsid w:val="00AE1E10"/>
    <w:rsid w:val="00AE1EA1"/>
    <w:rsid w:val="00AE2374"/>
    <w:rsid w:val="00AE25BC"/>
    <w:rsid w:val="00AE2AD5"/>
    <w:rsid w:val="00AE2EF6"/>
    <w:rsid w:val="00AE34DF"/>
    <w:rsid w:val="00AE3526"/>
    <w:rsid w:val="00AE36BB"/>
    <w:rsid w:val="00AE37FD"/>
    <w:rsid w:val="00AE3D67"/>
    <w:rsid w:val="00AE4F01"/>
    <w:rsid w:val="00AE5244"/>
    <w:rsid w:val="00AE53EA"/>
    <w:rsid w:val="00AE5495"/>
    <w:rsid w:val="00AE5CF7"/>
    <w:rsid w:val="00AE5FAB"/>
    <w:rsid w:val="00AE60C6"/>
    <w:rsid w:val="00AE621D"/>
    <w:rsid w:val="00AE643F"/>
    <w:rsid w:val="00AE6ED0"/>
    <w:rsid w:val="00AE718B"/>
    <w:rsid w:val="00AE71F4"/>
    <w:rsid w:val="00AE720E"/>
    <w:rsid w:val="00AE76F2"/>
    <w:rsid w:val="00AE7756"/>
    <w:rsid w:val="00AE7C61"/>
    <w:rsid w:val="00AE7F7A"/>
    <w:rsid w:val="00AE7FB0"/>
    <w:rsid w:val="00AF0073"/>
    <w:rsid w:val="00AF0B94"/>
    <w:rsid w:val="00AF0BB9"/>
    <w:rsid w:val="00AF0BE0"/>
    <w:rsid w:val="00AF0CB7"/>
    <w:rsid w:val="00AF1137"/>
    <w:rsid w:val="00AF1367"/>
    <w:rsid w:val="00AF178A"/>
    <w:rsid w:val="00AF224E"/>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5D38"/>
    <w:rsid w:val="00AF6472"/>
    <w:rsid w:val="00AF6743"/>
    <w:rsid w:val="00AF6EC6"/>
    <w:rsid w:val="00AF728C"/>
    <w:rsid w:val="00AF762B"/>
    <w:rsid w:val="00AF76A6"/>
    <w:rsid w:val="00AF792C"/>
    <w:rsid w:val="00AF7A20"/>
    <w:rsid w:val="00AF7BA8"/>
    <w:rsid w:val="00AF7C20"/>
    <w:rsid w:val="00AF7C4B"/>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713"/>
    <w:rsid w:val="00B057D7"/>
    <w:rsid w:val="00B058A6"/>
    <w:rsid w:val="00B0603E"/>
    <w:rsid w:val="00B062D1"/>
    <w:rsid w:val="00B063F1"/>
    <w:rsid w:val="00B06624"/>
    <w:rsid w:val="00B06986"/>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1C1"/>
    <w:rsid w:val="00B134BC"/>
    <w:rsid w:val="00B1418D"/>
    <w:rsid w:val="00B14619"/>
    <w:rsid w:val="00B1466D"/>
    <w:rsid w:val="00B149D7"/>
    <w:rsid w:val="00B15B77"/>
    <w:rsid w:val="00B16753"/>
    <w:rsid w:val="00B1730B"/>
    <w:rsid w:val="00B1731A"/>
    <w:rsid w:val="00B173F2"/>
    <w:rsid w:val="00B17510"/>
    <w:rsid w:val="00B177C9"/>
    <w:rsid w:val="00B17968"/>
    <w:rsid w:val="00B17D1C"/>
    <w:rsid w:val="00B17D1F"/>
    <w:rsid w:val="00B209EF"/>
    <w:rsid w:val="00B20B74"/>
    <w:rsid w:val="00B20CA0"/>
    <w:rsid w:val="00B21092"/>
    <w:rsid w:val="00B211B6"/>
    <w:rsid w:val="00B211D8"/>
    <w:rsid w:val="00B21200"/>
    <w:rsid w:val="00B21372"/>
    <w:rsid w:val="00B2141E"/>
    <w:rsid w:val="00B2191F"/>
    <w:rsid w:val="00B21982"/>
    <w:rsid w:val="00B21ABA"/>
    <w:rsid w:val="00B21AD7"/>
    <w:rsid w:val="00B21BD8"/>
    <w:rsid w:val="00B21CFD"/>
    <w:rsid w:val="00B22623"/>
    <w:rsid w:val="00B2320C"/>
    <w:rsid w:val="00B23353"/>
    <w:rsid w:val="00B23513"/>
    <w:rsid w:val="00B24039"/>
    <w:rsid w:val="00B24119"/>
    <w:rsid w:val="00B241E4"/>
    <w:rsid w:val="00B2426E"/>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ABF"/>
    <w:rsid w:val="00B27D11"/>
    <w:rsid w:val="00B27D6D"/>
    <w:rsid w:val="00B27F94"/>
    <w:rsid w:val="00B302A3"/>
    <w:rsid w:val="00B30512"/>
    <w:rsid w:val="00B30A44"/>
    <w:rsid w:val="00B30AFB"/>
    <w:rsid w:val="00B30B55"/>
    <w:rsid w:val="00B313B8"/>
    <w:rsid w:val="00B313CC"/>
    <w:rsid w:val="00B31715"/>
    <w:rsid w:val="00B317E3"/>
    <w:rsid w:val="00B31AEC"/>
    <w:rsid w:val="00B31BDF"/>
    <w:rsid w:val="00B31D2F"/>
    <w:rsid w:val="00B323D0"/>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2DAC"/>
    <w:rsid w:val="00B430F3"/>
    <w:rsid w:val="00B4363A"/>
    <w:rsid w:val="00B43835"/>
    <w:rsid w:val="00B43D61"/>
    <w:rsid w:val="00B43EF6"/>
    <w:rsid w:val="00B44379"/>
    <w:rsid w:val="00B443F7"/>
    <w:rsid w:val="00B44730"/>
    <w:rsid w:val="00B44B1E"/>
    <w:rsid w:val="00B4523B"/>
    <w:rsid w:val="00B4586B"/>
    <w:rsid w:val="00B45EB9"/>
    <w:rsid w:val="00B462E9"/>
    <w:rsid w:val="00B466A0"/>
    <w:rsid w:val="00B4673C"/>
    <w:rsid w:val="00B471FD"/>
    <w:rsid w:val="00B47301"/>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92F"/>
    <w:rsid w:val="00B74C52"/>
    <w:rsid w:val="00B753D3"/>
    <w:rsid w:val="00B754C7"/>
    <w:rsid w:val="00B75D78"/>
    <w:rsid w:val="00B761EE"/>
    <w:rsid w:val="00B77462"/>
    <w:rsid w:val="00B77926"/>
    <w:rsid w:val="00B802FD"/>
    <w:rsid w:val="00B81039"/>
    <w:rsid w:val="00B81103"/>
    <w:rsid w:val="00B811B2"/>
    <w:rsid w:val="00B81261"/>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163"/>
    <w:rsid w:val="00B942E0"/>
    <w:rsid w:val="00B94653"/>
    <w:rsid w:val="00B946A5"/>
    <w:rsid w:val="00B9484F"/>
    <w:rsid w:val="00B94E52"/>
    <w:rsid w:val="00B94F82"/>
    <w:rsid w:val="00B95206"/>
    <w:rsid w:val="00B955DE"/>
    <w:rsid w:val="00B95AAD"/>
    <w:rsid w:val="00B95B29"/>
    <w:rsid w:val="00B95C9C"/>
    <w:rsid w:val="00B95CDC"/>
    <w:rsid w:val="00B9650A"/>
    <w:rsid w:val="00B9669F"/>
    <w:rsid w:val="00B9682F"/>
    <w:rsid w:val="00B96841"/>
    <w:rsid w:val="00B96BB1"/>
    <w:rsid w:val="00B96EED"/>
    <w:rsid w:val="00B96FD0"/>
    <w:rsid w:val="00B97153"/>
    <w:rsid w:val="00B9771C"/>
    <w:rsid w:val="00B977FD"/>
    <w:rsid w:val="00B97CE0"/>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76F"/>
    <w:rsid w:val="00BA7B3A"/>
    <w:rsid w:val="00BA7FD6"/>
    <w:rsid w:val="00BB0254"/>
    <w:rsid w:val="00BB03C8"/>
    <w:rsid w:val="00BB089F"/>
    <w:rsid w:val="00BB09AD"/>
    <w:rsid w:val="00BB0EF0"/>
    <w:rsid w:val="00BB1675"/>
    <w:rsid w:val="00BB16FC"/>
    <w:rsid w:val="00BB18B4"/>
    <w:rsid w:val="00BB19B4"/>
    <w:rsid w:val="00BB204A"/>
    <w:rsid w:val="00BB2205"/>
    <w:rsid w:val="00BB2B6E"/>
    <w:rsid w:val="00BB328E"/>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B48"/>
    <w:rsid w:val="00BC12F1"/>
    <w:rsid w:val="00BC153A"/>
    <w:rsid w:val="00BC18C3"/>
    <w:rsid w:val="00BC1A49"/>
    <w:rsid w:val="00BC1D10"/>
    <w:rsid w:val="00BC1E31"/>
    <w:rsid w:val="00BC211C"/>
    <w:rsid w:val="00BC2793"/>
    <w:rsid w:val="00BC285F"/>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3B6"/>
    <w:rsid w:val="00BC69BD"/>
    <w:rsid w:val="00BC7B0F"/>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455"/>
    <w:rsid w:val="00BD69D1"/>
    <w:rsid w:val="00BD6A64"/>
    <w:rsid w:val="00BD6B31"/>
    <w:rsid w:val="00BD6ECA"/>
    <w:rsid w:val="00BD70E9"/>
    <w:rsid w:val="00BD71B5"/>
    <w:rsid w:val="00BD7350"/>
    <w:rsid w:val="00BD7410"/>
    <w:rsid w:val="00BD772E"/>
    <w:rsid w:val="00BD7730"/>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AA0"/>
    <w:rsid w:val="00BE3C50"/>
    <w:rsid w:val="00BE3DBD"/>
    <w:rsid w:val="00BE3EBF"/>
    <w:rsid w:val="00BE4219"/>
    <w:rsid w:val="00BE4804"/>
    <w:rsid w:val="00BE4D66"/>
    <w:rsid w:val="00BE4E16"/>
    <w:rsid w:val="00BE4ED7"/>
    <w:rsid w:val="00BE4F53"/>
    <w:rsid w:val="00BE54CE"/>
    <w:rsid w:val="00BE571A"/>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0B0A"/>
    <w:rsid w:val="00C01050"/>
    <w:rsid w:val="00C01459"/>
    <w:rsid w:val="00C015EA"/>
    <w:rsid w:val="00C0180A"/>
    <w:rsid w:val="00C0188E"/>
    <w:rsid w:val="00C01BBD"/>
    <w:rsid w:val="00C01C91"/>
    <w:rsid w:val="00C01D80"/>
    <w:rsid w:val="00C02004"/>
    <w:rsid w:val="00C0235E"/>
    <w:rsid w:val="00C02778"/>
    <w:rsid w:val="00C02FA7"/>
    <w:rsid w:val="00C02FC5"/>
    <w:rsid w:val="00C0350B"/>
    <w:rsid w:val="00C03E80"/>
    <w:rsid w:val="00C04106"/>
    <w:rsid w:val="00C04538"/>
    <w:rsid w:val="00C05119"/>
    <w:rsid w:val="00C05458"/>
    <w:rsid w:val="00C05799"/>
    <w:rsid w:val="00C05892"/>
    <w:rsid w:val="00C059A8"/>
    <w:rsid w:val="00C064AE"/>
    <w:rsid w:val="00C066B1"/>
    <w:rsid w:val="00C06DDA"/>
    <w:rsid w:val="00C06E69"/>
    <w:rsid w:val="00C06F4F"/>
    <w:rsid w:val="00C070EC"/>
    <w:rsid w:val="00C07295"/>
    <w:rsid w:val="00C077FA"/>
    <w:rsid w:val="00C07D56"/>
    <w:rsid w:val="00C10708"/>
    <w:rsid w:val="00C116FB"/>
    <w:rsid w:val="00C11C3A"/>
    <w:rsid w:val="00C11F91"/>
    <w:rsid w:val="00C1222C"/>
    <w:rsid w:val="00C12B77"/>
    <w:rsid w:val="00C12BEE"/>
    <w:rsid w:val="00C12C10"/>
    <w:rsid w:val="00C12D87"/>
    <w:rsid w:val="00C136D0"/>
    <w:rsid w:val="00C1377D"/>
    <w:rsid w:val="00C13877"/>
    <w:rsid w:val="00C139E5"/>
    <w:rsid w:val="00C13E16"/>
    <w:rsid w:val="00C148E4"/>
    <w:rsid w:val="00C14A89"/>
    <w:rsid w:val="00C14BE3"/>
    <w:rsid w:val="00C14DCF"/>
    <w:rsid w:val="00C1501E"/>
    <w:rsid w:val="00C151CD"/>
    <w:rsid w:val="00C15293"/>
    <w:rsid w:val="00C1574D"/>
    <w:rsid w:val="00C159B9"/>
    <w:rsid w:val="00C15CCF"/>
    <w:rsid w:val="00C15D0B"/>
    <w:rsid w:val="00C160C5"/>
    <w:rsid w:val="00C170D3"/>
    <w:rsid w:val="00C17E5E"/>
    <w:rsid w:val="00C17ED6"/>
    <w:rsid w:val="00C20073"/>
    <w:rsid w:val="00C20749"/>
    <w:rsid w:val="00C20C94"/>
    <w:rsid w:val="00C20D9D"/>
    <w:rsid w:val="00C20DA5"/>
    <w:rsid w:val="00C210C4"/>
    <w:rsid w:val="00C218E9"/>
    <w:rsid w:val="00C219D1"/>
    <w:rsid w:val="00C22603"/>
    <w:rsid w:val="00C229F3"/>
    <w:rsid w:val="00C22B0E"/>
    <w:rsid w:val="00C2305D"/>
    <w:rsid w:val="00C236A5"/>
    <w:rsid w:val="00C23946"/>
    <w:rsid w:val="00C23BD5"/>
    <w:rsid w:val="00C2438C"/>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0B16"/>
    <w:rsid w:val="00C31047"/>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414"/>
    <w:rsid w:val="00C359F0"/>
    <w:rsid w:val="00C35C4C"/>
    <w:rsid w:val="00C364C0"/>
    <w:rsid w:val="00C369D0"/>
    <w:rsid w:val="00C36D1B"/>
    <w:rsid w:val="00C37164"/>
    <w:rsid w:val="00C37A82"/>
    <w:rsid w:val="00C37ADC"/>
    <w:rsid w:val="00C37D05"/>
    <w:rsid w:val="00C40207"/>
    <w:rsid w:val="00C4020B"/>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4E85"/>
    <w:rsid w:val="00C45D2C"/>
    <w:rsid w:val="00C45EB9"/>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506F"/>
    <w:rsid w:val="00C5509B"/>
    <w:rsid w:val="00C5510F"/>
    <w:rsid w:val="00C5551A"/>
    <w:rsid w:val="00C55564"/>
    <w:rsid w:val="00C559AA"/>
    <w:rsid w:val="00C55C2C"/>
    <w:rsid w:val="00C55DA8"/>
    <w:rsid w:val="00C56BA2"/>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4DF"/>
    <w:rsid w:val="00C6169D"/>
    <w:rsid w:val="00C6185D"/>
    <w:rsid w:val="00C622D1"/>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250C"/>
    <w:rsid w:val="00C7318A"/>
    <w:rsid w:val="00C74141"/>
    <w:rsid w:val="00C74651"/>
    <w:rsid w:val="00C74A16"/>
    <w:rsid w:val="00C74B78"/>
    <w:rsid w:val="00C74D7E"/>
    <w:rsid w:val="00C74D81"/>
    <w:rsid w:val="00C7504D"/>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0B19"/>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3FD6"/>
    <w:rsid w:val="00C844F9"/>
    <w:rsid w:val="00C848EF"/>
    <w:rsid w:val="00C85543"/>
    <w:rsid w:val="00C85709"/>
    <w:rsid w:val="00C85881"/>
    <w:rsid w:val="00C85947"/>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3015"/>
    <w:rsid w:val="00C9438B"/>
    <w:rsid w:val="00C947A2"/>
    <w:rsid w:val="00C947CD"/>
    <w:rsid w:val="00C949B6"/>
    <w:rsid w:val="00C95137"/>
    <w:rsid w:val="00C956ED"/>
    <w:rsid w:val="00C95834"/>
    <w:rsid w:val="00C95BD3"/>
    <w:rsid w:val="00C95BE8"/>
    <w:rsid w:val="00C95F3A"/>
    <w:rsid w:val="00C961A3"/>
    <w:rsid w:val="00C964C0"/>
    <w:rsid w:val="00C96E9C"/>
    <w:rsid w:val="00C97452"/>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BCB"/>
    <w:rsid w:val="00CB3E5F"/>
    <w:rsid w:val="00CB3ED1"/>
    <w:rsid w:val="00CB4134"/>
    <w:rsid w:val="00CB4225"/>
    <w:rsid w:val="00CB4E5C"/>
    <w:rsid w:val="00CB505D"/>
    <w:rsid w:val="00CB57CD"/>
    <w:rsid w:val="00CB5C91"/>
    <w:rsid w:val="00CB638C"/>
    <w:rsid w:val="00CB6DB8"/>
    <w:rsid w:val="00CB6E65"/>
    <w:rsid w:val="00CB6E70"/>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60"/>
    <w:rsid w:val="00CC0BED"/>
    <w:rsid w:val="00CC1284"/>
    <w:rsid w:val="00CC12AD"/>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334"/>
    <w:rsid w:val="00CD6A75"/>
    <w:rsid w:val="00CD6C9C"/>
    <w:rsid w:val="00CD731F"/>
    <w:rsid w:val="00CD755D"/>
    <w:rsid w:val="00CD77FD"/>
    <w:rsid w:val="00CE0318"/>
    <w:rsid w:val="00CE051F"/>
    <w:rsid w:val="00CE0A80"/>
    <w:rsid w:val="00CE15AE"/>
    <w:rsid w:val="00CE1F2C"/>
    <w:rsid w:val="00CE2203"/>
    <w:rsid w:val="00CE29A8"/>
    <w:rsid w:val="00CE2A19"/>
    <w:rsid w:val="00CE2AE3"/>
    <w:rsid w:val="00CE2AFC"/>
    <w:rsid w:val="00CE2CB6"/>
    <w:rsid w:val="00CE31D1"/>
    <w:rsid w:val="00CE3238"/>
    <w:rsid w:val="00CE326D"/>
    <w:rsid w:val="00CE3AB9"/>
    <w:rsid w:val="00CE3AD7"/>
    <w:rsid w:val="00CE3D1F"/>
    <w:rsid w:val="00CE3EAA"/>
    <w:rsid w:val="00CE40A6"/>
    <w:rsid w:val="00CE457E"/>
    <w:rsid w:val="00CE4D62"/>
    <w:rsid w:val="00CE4E0D"/>
    <w:rsid w:val="00CE51EE"/>
    <w:rsid w:val="00CE51FB"/>
    <w:rsid w:val="00CE52BC"/>
    <w:rsid w:val="00CE53AC"/>
    <w:rsid w:val="00CE55D9"/>
    <w:rsid w:val="00CE56A8"/>
    <w:rsid w:val="00CE5857"/>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462"/>
    <w:rsid w:val="00D0051C"/>
    <w:rsid w:val="00D0082F"/>
    <w:rsid w:val="00D00948"/>
    <w:rsid w:val="00D00F9E"/>
    <w:rsid w:val="00D01779"/>
    <w:rsid w:val="00D01C0C"/>
    <w:rsid w:val="00D01C1F"/>
    <w:rsid w:val="00D01EFA"/>
    <w:rsid w:val="00D0214C"/>
    <w:rsid w:val="00D0217B"/>
    <w:rsid w:val="00D028E0"/>
    <w:rsid w:val="00D02C24"/>
    <w:rsid w:val="00D0337A"/>
    <w:rsid w:val="00D035F3"/>
    <w:rsid w:val="00D03BB4"/>
    <w:rsid w:val="00D03DE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DDC"/>
    <w:rsid w:val="00D15899"/>
    <w:rsid w:val="00D15972"/>
    <w:rsid w:val="00D159DE"/>
    <w:rsid w:val="00D16324"/>
    <w:rsid w:val="00D16362"/>
    <w:rsid w:val="00D168FD"/>
    <w:rsid w:val="00D169B0"/>
    <w:rsid w:val="00D170A9"/>
    <w:rsid w:val="00D17447"/>
    <w:rsid w:val="00D176D7"/>
    <w:rsid w:val="00D17F7D"/>
    <w:rsid w:val="00D2094E"/>
    <w:rsid w:val="00D20A7C"/>
    <w:rsid w:val="00D20BB2"/>
    <w:rsid w:val="00D20D82"/>
    <w:rsid w:val="00D20ED3"/>
    <w:rsid w:val="00D211C7"/>
    <w:rsid w:val="00D21316"/>
    <w:rsid w:val="00D213DA"/>
    <w:rsid w:val="00D2143D"/>
    <w:rsid w:val="00D214BF"/>
    <w:rsid w:val="00D21573"/>
    <w:rsid w:val="00D22590"/>
    <w:rsid w:val="00D22A97"/>
    <w:rsid w:val="00D22CE6"/>
    <w:rsid w:val="00D23487"/>
    <w:rsid w:val="00D23834"/>
    <w:rsid w:val="00D23B94"/>
    <w:rsid w:val="00D23C7D"/>
    <w:rsid w:val="00D23DAB"/>
    <w:rsid w:val="00D23E64"/>
    <w:rsid w:val="00D245E6"/>
    <w:rsid w:val="00D24BFB"/>
    <w:rsid w:val="00D251E9"/>
    <w:rsid w:val="00D2542B"/>
    <w:rsid w:val="00D25A3F"/>
    <w:rsid w:val="00D25D4C"/>
    <w:rsid w:val="00D2606A"/>
    <w:rsid w:val="00D26253"/>
    <w:rsid w:val="00D2631F"/>
    <w:rsid w:val="00D2697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46E"/>
    <w:rsid w:val="00D4052F"/>
    <w:rsid w:val="00D405C8"/>
    <w:rsid w:val="00D4093E"/>
    <w:rsid w:val="00D412BA"/>
    <w:rsid w:val="00D41716"/>
    <w:rsid w:val="00D41AA3"/>
    <w:rsid w:val="00D424FD"/>
    <w:rsid w:val="00D42F3F"/>
    <w:rsid w:val="00D43383"/>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695"/>
    <w:rsid w:val="00D51726"/>
    <w:rsid w:val="00D51899"/>
    <w:rsid w:val="00D51A7E"/>
    <w:rsid w:val="00D5203C"/>
    <w:rsid w:val="00D521B3"/>
    <w:rsid w:val="00D52336"/>
    <w:rsid w:val="00D523AB"/>
    <w:rsid w:val="00D52A91"/>
    <w:rsid w:val="00D52FDF"/>
    <w:rsid w:val="00D53C6E"/>
    <w:rsid w:val="00D53C7B"/>
    <w:rsid w:val="00D53D07"/>
    <w:rsid w:val="00D54AA1"/>
    <w:rsid w:val="00D54BE5"/>
    <w:rsid w:val="00D54D67"/>
    <w:rsid w:val="00D559FA"/>
    <w:rsid w:val="00D55BD5"/>
    <w:rsid w:val="00D55C4A"/>
    <w:rsid w:val="00D55EA5"/>
    <w:rsid w:val="00D55EBF"/>
    <w:rsid w:val="00D562DC"/>
    <w:rsid w:val="00D572AF"/>
    <w:rsid w:val="00D574E3"/>
    <w:rsid w:val="00D57584"/>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7BB2"/>
    <w:rsid w:val="00D87BCE"/>
    <w:rsid w:val="00D87E9C"/>
    <w:rsid w:val="00D87F30"/>
    <w:rsid w:val="00D9035D"/>
    <w:rsid w:val="00D90438"/>
    <w:rsid w:val="00D9050C"/>
    <w:rsid w:val="00D908FC"/>
    <w:rsid w:val="00D9137F"/>
    <w:rsid w:val="00D92139"/>
    <w:rsid w:val="00D921BF"/>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009"/>
    <w:rsid w:val="00D97170"/>
    <w:rsid w:val="00D97356"/>
    <w:rsid w:val="00DA01C2"/>
    <w:rsid w:val="00DA0272"/>
    <w:rsid w:val="00DA03A3"/>
    <w:rsid w:val="00DA040B"/>
    <w:rsid w:val="00DA085A"/>
    <w:rsid w:val="00DA0EB0"/>
    <w:rsid w:val="00DA1303"/>
    <w:rsid w:val="00DA137E"/>
    <w:rsid w:val="00DA169A"/>
    <w:rsid w:val="00DA180C"/>
    <w:rsid w:val="00DA1853"/>
    <w:rsid w:val="00DA1DDA"/>
    <w:rsid w:val="00DA1E8C"/>
    <w:rsid w:val="00DA2433"/>
    <w:rsid w:val="00DA2C3D"/>
    <w:rsid w:val="00DA2E99"/>
    <w:rsid w:val="00DA327C"/>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468"/>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C86"/>
    <w:rsid w:val="00DC0D68"/>
    <w:rsid w:val="00DC102B"/>
    <w:rsid w:val="00DC11C5"/>
    <w:rsid w:val="00DC13F4"/>
    <w:rsid w:val="00DC1465"/>
    <w:rsid w:val="00DC1565"/>
    <w:rsid w:val="00DC1927"/>
    <w:rsid w:val="00DC1AAB"/>
    <w:rsid w:val="00DC220B"/>
    <w:rsid w:val="00DC2547"/>
    <w:rsid w:val="00DC27AA"/>
    <w:rsid w:val="00DC27D1"/>
    <w:rsid w:val="00DC2EBA"/>
    <w:rsid w:val="00DC3530"/>
    <w:rsid w:val="00DC3A35"/>
    <w:rsid w:val="00DC3C9E"/>
    <w:rsid w:val="00DC438F"/>
    <w:rsid w:val="00DC43EB"/>
    <w:rsid w:val="00DC4924"/>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80A"/>
    <w:rsid w:val="00DD499E"/>
    <w:rsid w:val="00DD5545"/>
    <w:rsid w:val="00DD62E3"/>
    <w:rsid w:val="00DD679A"/>
    <w:rsid w:val="00DD6A48"/>
    <w:rsid w:val="00DD6E0F"/>
    <w:rsid w:val="00DD6F52"/>
    <w:rsid w:val="00DD709C"/>
    <w:rsid w:val="00DD737E"/>
    <w:rsid w:val="00DD7A0D"/>
    <w:rsid w:val="00DD7B76"/>
    <w:rsid w:val="00DD7E7F"/>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5AE"/>
    <w:rsid w:val="00DE3731"/>
    <w:rsid w:val="00DE3815"/>
    <w:rsid w:val="00DE3D26"/>
    <w:rsid w:val="00DE40D3"/>
    <w:rsid w:val="00DE4760"/>
    <w:rsid w:val="00DE476C"/>
    <w:rsid w:val="00DE4ED2"/>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7C2"/>
    <w:rsid w:val="00DF2850"/>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B2"/>
    <w:rsid w:val="00E071E8"/>
    <w:rsid w:val="00E07877"/>
    <w:rsid w:val="00E07A70"/>
    <w:rsid w:val="00E07CD8"/>
    <w:rsid w:val="00E07E31"/>
    <w:rsid w:val="00E07F67"/>
    <w:rsid w:val="00E10297"/>
    <w:rsid w:val="00E1032C"/>
    <w:rsid w:val="00E10DAE"/>
    <w:rsid w:val="00E11B86"/>
    <w:rsid w:val="00E11E8A"/>
    <w:rsid w:val="00E1220C"/>
    <w:rsid w:val="00E12575"/>
    <w:rsid w:val="00E125DD"/>
    <w:rsid w:val="00E12ED9"/>
    <w:rsid w:val="00E13057"/>
    <w:rsid w:val="00E13256"/>
    <w:rsid w:val="00E134B0"/>
    <w:rsid w:val="00E1387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81F"/>
    <w:rsid w:val="00E20A7B"/>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8F9"/>
    <w:rsid w:val="00E25AE8"/>
    <w:rsid w:val="00E25BC4"/>
    <w:rsid w:val="00E25C3C"/>
    <w:rsid w:val="00E25F08"/>
    <w:rsid w:val="00E26584"/>
    <w:rsid w:val="00E26645"/>
    <w:rsid w:val="00E26683"/>
    <w:rsid w:val="00E26D60"/>
    <w:rsid w:val="00E270A4"/>
    <w:rsid w:val="00E270B3"/>
    <w:rsid w:val="00E27636"/>
    <w:rsid w:val="00E27766"/>
    <w:rsid w:val="00E27A3E"/>
    <w:rsid w:val="00E302AC"/>
    <w:rsid w:val="00E304C0"/>
    <w:rsid w:val="00E30765"/>
    <w:rsid w:val="00E307C7"/>
    <w:rsid w:val="00E309DE"/>
    <w:rsid w:val="00E30FA1"/>
    <w:rsid w:val="00E31050"/>
    <w:rsid w:val="00E3136C"/>
    <w:rsid w:val="00E31387"/>
    <w:rsid w:val="00E319F5"/>
    <w:rsid w:val="00E31FE7"/>
    <w:rsid w:val="00E32668"/>
    <w:rsid w:val="00E32E38"/>
    <w:rsid w:val="00E32E6E"/>
    <w:rsid w:val="00E33DDC"/>
    <w:rsid w:val="00E33E71"/>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1A2"/>
    <w:rsid w:val="00E433EA"/>
    <w:rsid w:val="00E434BD"/>
    <w:rsid w:val="00E43898"/>
    <w:rsid w:val="00E43979"/>
    <w:rsid w:val="00E43FF0"/>
    <w:rsid w:val="00E4411A"/>
    <w:rsid w:val="00E44319"/>
    <w:rsid w:val="00E4481D"/>
    <w:rsid w:val="00E44ECE"/>
    <w:rsid w:val="00E4509B"/>
    <w:rsid w:val="00E45638"/>
    <w:rsid w:val="00E45729"/>
    <w:rsid w:val="00E458D1"/>
    <w:rsid w:val="00E46113"/>
    <w:rsid w:val="00E4619A"/>
    <w:rsid w:val="00E46884"/>
    <w:rsid w:val="00E46DFE"/>
    <w:rsid w:val="00E47418"/>
    <w:rsid w:val="00E476F6"/>
    <w:rsid w:val="00E47854"/>
    <w:rsid w:val="00E50786"/>
    <w:rsid w:val="00E50A13"/>
    <w:rsid w:val="00E50A3A"/>
    <w:rsid w:val="00E50A47"/>
    <w:rsid w:val="00E510D3"/>
    <w:rsid w:val="00E51203"/>
    <w:rsid w:val="00E513DC"/>
    <w:rsid w:val="00E5183D"/>
    <w:rsid w:val="00E51A3C"/>
    <w:rsid w:val="00E51EBC"/>
    <w:rsid w:val="00E522BE"/>
    <w:rsid w:val="00E52897"/>
    <w:rsid w:val="00E5295C"/>
    <w:rsid w:val="00E52B32"/>
    <w:rsid w:val="00E52DDC"/>
    <w:rsid w:val="00E530E7"/>
    <w:rsid w:val="00E532B3"/>
    <w:rsid w:val="00E53543"/>
    <w:rsid w:val="00E53E57"/>
    <w:rsid w:val="00E542E1"/>
    <w:rsid w:val="00E54309"/>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E4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1B9C"/>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349"/>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257"/>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87BC5"/>
    <w:rsid w:val="00E90462"/>
    <w:rsid w:val="00E904FA"/>
    <w:rsid w:val="00E90B47"/>
    <w:rsid w:val="00E90FAD"/>
    <w:rsid w:val="00E912CC"/>
    <w:rsid w:val="00E915FA"/>
    <w:rsid w:val="00E918AC"/>
    <w:rsid w:val="00E91AC9"/>
    <w:rsid w:val="00E91E80"/>
    <w:rsid w:val="00E91F39"/>
    <w:rsid w:val="00E9269A"/>
    <w:rsid w:val="00E92A99"/>
    <w:rsid w:val="00E935DC"/>
    <w:rsid w:val="00E9367E"/>
    <w:rsid w:val="00E937D3"/>
    <w:rsid w:val="00E937FD"/>
    <w:rsid w:val="00E93973"/>
    <w:rsid w:val="00E93C7A"/>
    <w:rsid w:val="00E93FAA"/>
    <w:rsid w:val="00E9410D"/>
    <w:rsid w:val="00E94950"/>
    <w:rsid w:val="00E95380"/>
    <w:rsid w:val="00E95C25"/>
    <w:rsid w:val="00E95E0E"/>
    <w:rsid w:val="00E95F82"/>
    <w:rsid w:val="00E96388"/>
    <w:rsid w:val="00E965AC"/>
    <w:rsid w:val="00E96E42"/>
    <w:rsid w:val="00E9703E"/>
    <w:rsid w:val="00E972B5"/>
    <w:rsid w:val="00E972CA"/>
    <w:rsid w:val="00E973C3"/>
    <w:rsid w:val="00E97450"/>
    <w:rsid w:val="00E974BC"/>
    <w:rsid w:val="00E97C7F"/>
    <w:rsid w:val="00E97F31"/>
    <w:rsid w:val="00E97F9C"/>
    <w:rsid w:val="00EA0089"/>
    <w:rsid w:val="00EA052C"/>
    <w:rsid w:val="00EA09AC"/>
    <w:rsid w:val="00EA0EC5"/>
    <w:rsid w:val="00EA0EDF"/>
    <w:rsid w:val="00EA15AE"/>
    <w:rsid w:val="00EA1622"/>
    <w:rsid w:val="00EA208D"/>
    <w:rsid w:val="00EA20CF"/>
    <w:rsid w:val="00EA24FE"/>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C1A"/>
    <w:rsid w:val="00EB0A0A"/>
    <w:rsid w:val="00EB0B21"/>
    <w:rsid w:val="00EB0B66"/>
    <w:rsid w:val="00EB1114"/>
    <w:rsid w:val="00EB1208"/>
    <w:rsid w:val="00EB1586"/>
    <w:rsid w:val="00EB15DA"/>
    <w:rsid w:val="00EB1B8B"/>
    <w:rsid w:val="00EB1C29"/>
    <w:rsid w:val="00EB1CC5"/>
    <w:rsid w:val="00EB20A1"/>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86B"/>
    <w:rsid w:val="00EC09F2"/>
    <w:rsid w:val="00EC1194"/>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FF7"/>
    <w:rsid w:val="00EC654E"/>
    <w:rsid w:val="00EC6DEF"/>
    <w:rsid w:val="00EC6E79"/>
    <w:rsid w:val="00EC703B"/>
    <w:rsid w:val="00EC7364"/>
    <w:rsid w:val="00EC741A"/>
    <w:rsid w:val="00EC7477"/>
    <w:rsid w:val="00EC7AB9"/>
    <w:rsid w:val="00EC7F6A"/>
    <w:rsid w:val="00ED0376"/>
    <w:rsid w:val="00ED03CA"/>
    <w:rsid w:val="00ED097B"/>
    <w:rsid w:val="00ED0BD0"/>
    <w:rsid w:val="00ED0D34"/>
    <w:rsid w:val="00ED0E8B"/>
    <w:rsid w:val="00ED11BA"/>
    <w:rsid w:val="00ED1468"/>
    <w:rsid w:val="00ED1710"/>
    <w:rsid w:val="00ED1E8A"/>
    <w:rsid w:val="00ED2284"/>
    <w:rsid w:val="00ED29C7"/>
    <w:rsid w:val="00ED324B"/>
    <w:rsid w:val="00ED35BB"/>
    <w:rsid w:val="00ED3B02"/>
    <w:rsid w:val="00ED4099"/>
    <w:rsid w:val="00ED4316"/>
    <w:rsid w:val="00ED45C2"/>
    <w:rsid w:val="00ED5012"/>
    <w:rsid w:val="00ED518B"/>
    <w:rsid w:val="00ED5A1D"/>
    <w:rsid w:val="00ED5B3F"/>
    <w:rsid w:val="00ED5F46"/>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87C"/>
    <w:rsid w:val="00EE09AF"/>
    <w:rsid w:val="00EE09BA"/>
    <w:rsid w:val="00EE0DE1"/>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75"/>
    <w:rsid w:val="00EE4323"/>
    <w:rsid w:val="00EE4461"/>
    <w:rsid w:val="00EE48F6"/>
    <w:rsid w:val="00EE4927"/>
    <w:rsid w:val="00EE4B86"/>
    <w:rsid w:val="00EE4EC5"/>
    <w:rsid w:val="00EE4FD1"/>
    <w:rsid w:val="00EE51DD"/>
    <w:rsid w:val="00EE5245"/>
    <w:rsid w:val="00EE5447"/>
    <w:rsid w:val="00EE59DC"/>
    <w:rsid w:val="00EE5E91"/>
    <w:rsid w:val="00EE616B"/>
    <w:rsid w:val="00EE61C4"/>
    <w:rsid w:val="00EE62F8"/>
    <w:rsid w:val="00EE6618"/>
    <w:rsid w:val="00EE66BF"/>
    <w:rsid w:val="00EE6AB4"/>
    <w:rsid w:val="00EE6B8A"/>
    <w:rsid w:val="00EE6EE0"/>
    <w:rsid w:val="00EE70FF"/>
    <w:rsid w:val="00EE723A"/>
    <w:rsid w:val="00EE7606"/>
    <w:rsid w:val="00EE7645"/>
    <w:rsid w:val="00EE7B70"/>
    <w:rsid w:val="00EE7E24"/>
    <w:rsid w:val="00EF0001"/>
    <w:rsid w:val="00EF0173"/>
    <w:rsid w:val="00EF06B3"/>
    <w:rsid w:val="00EF07BB"/>
    <w:rsid w:val="00EF0803"/>
    <w:rsid w:val="00EF0C9A"/>
    <w:rsid w:val="00EF1287"/>
    <w:rsid w:val="00EF12E7"/>
    <w:rsid w:val="00EF1380"/>
    <w:rsid w:val="00EF13AC"/>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A3"/>
    <w:rsid w:val="00EF42E1"/>
    <w:rsid w:val="00EF4471"/>
    <w:rsid w:val="00EF44C9"/>
    <w:rsid w:val="00EF494B"/>
    <w:rsid w:val="00EF4C65"/>
    <w:rsid w:val="00EF4D07"/>
    <w:rsid w:val="00EF4DDA"/>
    <w:rsid w:val="00EF4F8E"/>
    <w:rsid w:val="00EF5289"/>
    <w:rsid w:val="00EF546E"/>
    <w:rsid w:val="00EF5620"/>
    <w:rsid w:val="00EF5AA6"/>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1604"/>
    <w:rsid w:val="00F0274D"/>
    <w:rsid w:val="00F02E1F"/>
    <w:rsid w:val="00F03268"/>
    <w:rsid w:val="00F03403"/>
    <w:rsid w:val="00F0385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498"/>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565"/>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46"/>
    <w:rsid w:val="00F22DB8"/>
    <w:rsid w:val="00F238E1"/>
    <w:rsid w:val="00F23DE3"/>
    <w:rsid w:val="00F241F3"/>
    <w:rsid w:val="00F242E3"/>
    <w:rsid w:val="00F2449C"/>
    <w:rsid w:val="00F244DB"/>
    <w:rsid w:val="00F251B1"/>
    <w:rsid w:val="00F25239"/>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076"/>
    <w:rsid w:val="00F30C94"/>
    <w:rsid w:val="00F30DD2"/>
    <w:rsid w:val="00F31467"/>
    <w:rsid w:val="00F31B63"/>
    <w:rsid w:val="00F31F81"/>
    <w:rsid w:val="00F32219"/>
    <w:rsid w:val="00F32401"/>
    <w:rsid w:val="00F32662"/>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565"/>
    <w:rsid w:val="00F359B4"/>
    <w:rsid w:val="00F35A16"/>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0E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C5"/>
    <w:rsid w:val="00F56CBA"/>
    <w:rsid w:val="00F57169"/>
    <w:rsid w:val="00F60182"/>
    <w:rsid w:val="00F60421"/>
    <w:rsid w:val="00F6043B"/>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7194"/>
    <w:rsid w:val="00F67197"/>
    <w:rsid w:val="00F675AB"/>
    <w:rsid w:val="00F67B06"/>
    <w:rsid w:val="00F67C8C"/>
    <w:rsid w:val="00F701D9"/>
    <w:rsid w:val="00F70213"/>
    <w:rsid w:val="00F7127B"/>
    <w:rsid w:val="00F712A1"/>
    <w:rsid w:val="00F71B92"/>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26B"/>
    <w:rsid w:val="00F77322"/>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B0"/>
    <w:rsid w:val="00F82B73"/>
    <w:rsid w:val="00F8301B"/>
    <w:rsid w:val="00F83A13"/>
    <w:rsid w:val="00F83ACD"/>
    <w:rsid w:val="00F83C44"/>
    <w:rsid w:val="00F83D4A"/>
    <w:rsid w:val="00F83D59"/>
    <w:rsid w:val="00F83F92"/>
    <w:rsid w:val="00F84260"/>
    <w:rsid w:val="00F84AC7"/>
    <w:rsid w:val="00F84BBF"/>
    <w:rsid w:val="00F84D2F"/>
    <w:rsid w:val="00F84E5B"/>
    <w:rsid w:val="00F85430"/>
    <w:rsid w:val="00F85462"/>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54"/>
    <w:rsid w:val="00F90AF2"/>
    <w:rsid w:val="00F911E3"/>
    <w:rsid w:val="00F911FF"/>
    <w:rsid w:val="00F916A2"/>
    <w:rsid w:val="00F916A5"/>
    <w:rsid w:val="00F91AF2"/>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62C3"/>
    <w:rsid w:val="00F96333"/>
    <w:rsid w:val="00F963D8"/>
    <w:rsid w:val="00F966BA"/>
    <w:rsid w:val="00F9676D"/>
    <w:rsid w:val="00F96CD5"/>
    <w:rsid w:val="00F96CFE"/>
    <w:rsid w:val="00F9748E"/>
    <w:rsid w:val="00F977F1"/>
    <w:rsid w:val="00F97AE0"/>
    <w:rsid w:val="00F97AE1"/>
    <w:rsid w:val="00F97AFB"/>
    <w:rsid w:val="00FA06B9"/>
    <w:rsid w:val="00FA0862"/>
    <w:rsid w:val="00FA0B77"/>
    <w:rsid w:val="00FA0FA0"/>
    <w:rsid w:val="00FA10F6"/>
    <w:rsid w:val="00FA14B9"/>
    <w:rsid w:val="00FA1AF8"/>
    <w:rsid w:val="00FA1E73"/>
    <w:rsid w:val="00FA1F68"/>
    <w:rsid w:val="00FA2099"/>
    <w:rsid w:val="00FA2221"/>
    <w:rsid w:val="00FA2753"/>
    <w:rsid w:val="00FA2861"/>
    <w:rsid w:val="00FA2A36"/>
    <w:rsid w:val="00FA2BDE"/>
    <w:rsid w:val="00FA2EEC"/>
    <w:rsid w:val="00FA4101"/>
    <w:rsid w:val="00FA41ED"/>
    <w:rsid w:val="00FA432C"/>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E72"/>
    <w:rsid w:val="00FB1532"/>
    <w:rsid w:val="00FB177D"/>
    <w:rsid w:val="00FB1AAD"/>
    <w:rsid w:val="00FB1D6D"/>
    <w:rsid w:val="00FB1E33"/>
    <w:rsid w:val="00FB2588"/>
    <w:rsid w:val="00FB26C7"/>
    <w:rsid w:val="00FB2F6E"/>
    <w:rsid w:val="00FB395C"/>
    <w:rsid w:val="00FB3DAC"/>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E5C"/>
    <w:rsid w:val="00FB7F4D"/>
    <w:rsid w:val="00FC01E9"/>
    <w:rsid w:val="00FC026F"/>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794"/>
    <w:rsid w:val="00FC3CE9"/>
    <w:rsid w:val="00FC4260"/>
    <w:rsid w:val="00FC43F3"/>
    <w:rsid w:val="00FC48BA"/>
    <w:rsid w:val="00FC5100"/>
    <w:rsid w:val="00FC528A"/>
    <w:rsid w:val="00FC548E"/>
    <w:rsid w:val="00FC55C9"/>
    <w:rsid w:val="00FC5E1A"/>
    <w:rsid w:val="00FC613A"/>
    <w:rsid w:val="00FC6142"/>
    <w:rsid w:val="00FC64BE"/>
    <w:rsid w:val="00FC6736"/>
    <w:rsid w:val="00FC6AAB"/>
    <w:rsid w:val="00FC6CD0"/>
    <w:rsid w:val="00FC6D40"/>
    <w:rsid w:val="00FC735C"/>
    <w:rsid w:val="00FC73AF"/>
    <w:rsid w:val="00FC75C3"/>
    <w:rsid w:val="00FC7716"/>
    <w:rsid w:val="00FC7793"/>
    <w:rsid w:val="00FC7875"/>
    <w:rsid w:val="00FC7CFE"/>
    <w:rsid w:val="00FD0478"/>
    <w:rsid w:val="00FD0C59"/>
    <w:rsid w:val="00FD1123"/>
    <w:rsid w:val="00FD1172"/>
    <w:rsid w:val="00FD22E9"/>
    <w:rsid w:val="00FD2829"/>
    <w:rsid w:val="00FD28D5"/>
    <w:rsid w:val="00FD2A8A"/>
    <w:rsid w:val="00FD3035"/>
    <w:rsid w:val="00FD32FB"/>
    <w:rsid w:val="00FD335C"/>
    <w:rsid w:val="00FD3B97"/>
    <w:rsid w:val="00FD3DFE"/>
    <w:rsid w:val="00FD4D32"/>
    <w:rsid w:val="00FD4D95"/>
    <w:rsid w:val="00FD56B1"/>
    <w:rsid w:val="00FD56E3"/>
    <w:rsid w:val="00FD61EC"/>
    <w:rsid w:val="00FD634F"/>
    <w:rsid w:val="00FD6579"/>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7EE"/>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776"/>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2B1"/>
    <w:rsid w:val="00FF2319"/>
    <w:rsid w:val="00FF27E6"/>
    <w:rsid w:val="00FF28B4"/>
    <w:rsid w:val="00FF28E0"/>
    <w:rsid w:val="00FF2A99"/>
    <w:rsid w:val="00FF2F10"/>
    <w:rsid w:val="00FF3016"/>
    <w:rsid w:val="00FF3265"/>
    <w:rsid w:val="00FF3637"/>
    <w:rsid w:val="00FF38CA"/>
    <w:rsid w:val="00FF3A06"/>
    <w:rsid w:val="00FF3EF4"/>
    <w:rsid w:val="00FF4226"/>
    <w:rsid w:val="00FF436C"/>
    <w:rsid w:val="00FF4912"/>
    <w:rsid w:val="00FF5538"/>
    <w:rsid w:val="00FF584F"/>
    <w:rsid w:val="00FF5DBD"/>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r.statisticsauthority.gov.uk/correspondence/siobhan-tuohy-smith-to-steve-ellerd-elliot-universal-credit-work-capability-assessment-statistics/" TargetMode="External"/><Relationship Id="rId18" Type="http://schemas.openxmlformats.org/officeDocument/2006/relationships/hyperlink" Target="https://www.gov.uk/government/news/administrative-earnings-threshold-to-rise-for-universal-credit-jobseekers" TargetMode="External"/><Relationship Id="rId26" Type="http://schemas.openxmlformats.org/officeDocument/2006/relationships/hyperlink" Target="https://www.theguardian.com/business/2022/oct/11/uk-unemployment-long-term-sick-jobless-level-pay-inflation" TargetMode="External"/><Relationship Id="rId39" Type="http://schemas.openxmlformats.org/officeDocument/2006/relationships/hyperlink" Target="https://www.gov.uk/government/publications/universal-credit-in-work-progression-randomised-controlled-trial" TargetMode="External"/><Relationship Id="rId21" Type="http://schemas.openxmlformats.org/officeDocument/2006/relationships/hyperlink" Target="https://www.theguardian.com/society/2022/sep/23/part-time-workers-dismay-benefits-rule-changes-kwasi-kwarteng" TargetMode="External"/><Relationship Id="rId34" Type="http://schemas.openxmlformats.org/officeDocument/2006/relationships/hyperlink" Target="https://www.givedirectly.org/aug29-announcement/" TargetMode="External"/><Relationship Id="rId42" Type="http://schemas.openxmlformats.org/officeDocument/2006/relationships/hyperlink" Target="https://www.gov.uk/government/publications/autumn-statement-2022-documents" TargetMode="External"/><Relationship Id="rId47" Type="http://schemas.openxmlformats.org/officeDocument/2006/relationships/hyperlink" Target="https://www.tuc.org.uk/sites/default/files/2022-09/UC%20Report_1.pdf" TargetMode="External"/><Relationship Id="rId50" Type="http://schemas.openxmlformats.org/officeDocument/2006/relationships/image" Target="media/image1.jpeg"/><Relationship Id="rId55"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disabilitynewsservice.com/dwp-finally-releases-universal-credit-fitness-for-work-figures/" TargetMode="External"/><Relationship Id="rId25" Type="http://schemas.openxmlformats.org/officeDocument/2006/relationships/hyperlink" Target="https://www.theguardian.com/business/2022/oct/22/the-long-battle-to-get-britains-lost-employees-back-to-work" TargetMode="External"/><Relationship Id="rId33" Type="http://schemas.openxmlformats.org/officeDocument/2006/relationships/hyperlink" Target="https://en.wikipedia.org/wiki/Mandatory_Work_Activity" TargetMode="External"/><Relationship Id="rId38" Type="http://schemas.openxmlformats.org/officeDocument/2006/relationships/hyperlink" Target="https://doi.org/10.1332/175982721X16588487048928" TargetMode="External"/><Relationship Id="rId46" Type="http://schemas.openxmlformats.org/officeDocument/2006/relationships/hyperlink" Target="https://onlinelibrary.wiley.com/doi/10.1111/1468-2230.12773" TargetMode="External"/><Relationship Id="rId2" Type="http://schemas.openxmlformats.org/officeDocument/2006/relationships/numbering" Target="numbering.xml"/><Relationship Id="rId16" Type="http://schemas.openxmlformats.org/officeDocument/2006/relationships/hyperlink" Target="https://questions-statements.parliament.uk/written-questions/detail/2022-09-21/53261" TargetMode="External"/><Relationship Id="rId20" Type="http://schemas.openxmlformats.org/officeDocument/2006/relationships/hyperlink" Target="https://www.thetimes.co.uk/article/liz-truss-faces-questions-on-45p-tax-rate-uturn-conservative-tory-conference-follow-live-g55pw3hvr" TargetMode="External"/><Relationship Id="rId29" Type="http://schemas.openxmlformats.org/officeDocument/2006/relationships/hyperlink" Target="https://www.theguardian.com/society/2022/sep/23/disabled-woman-wins-legal-challenge-against-dwp-over-automatic-benefit-deduction" TargetMode="External"/><Relationship Id="rId41" Type="http://schemas.openxmlformats.org/officeDocument/2006/relationships/hyperlink" Target="https://www.gov.uk/government/publications/the-growth-plan-2022-documents" TargetMode="External"/><Relationship Id="rId54"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www.gov.uk/government/news/dwp-secretary-of-state-outlines-plans-to-boost-labour-market" TargetMode="External"/><Relationship Id="rId32" Type="http://schemas.openxmlformats.org/officeDocument/2006/relationships/hyperlink" Target="http://www.welfareconditionality.ac.uk/publications/" TargetMode="External"/><Relationship Id="rId37" Type="http://schemas.openxmlformats.org/officeDocument/2006/relationships/hyperlink" Target="https://bristoluniversitypressdigital.com/view/journals/jpsj/30/3/article-p193.xml" TargetMode="External"/><Relationship Id="rId40" Type="http://schemas.openxmlformats.org/officeDocument/2006/relationships/hyperlink" Target="https://www.gov.uk/government/publications/numbers-moved-to-universal-credits-intensive-work-search-regime-because-of-the-increase-in-the-administrative-earnings-threshold" TargetMode="External"/><Relationship Id="rId45" Type="http://schemas.openxmlformats.org/officeDocument/2006/relationships/hyperlink" Target="https://www.tandfonline.com/doi/full/10.1080/13504851.2022.2098239" TargetMode="External"/><Relationship Id="rId53"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v.uk/government/publications/dwp-statistical-work-programme/statistical-work-programme" TargetMode="External"/><Relationship Id="rId23" Type="http://schemas.openxmlformats.org/officeDocument/2006/relationships/hyperlink" Target="https://www.gov.uk/government/news/122-million-employment-boost-for-people-receiving-mental-health-support" TargetMode="External"/><Relationship Id="rId28" Type="http://schemas.openxmlformats.org/officeDocument/2006/relationships/hyperlink" Target="https://www.bbc.co.uk/news/health-63625989" TargetMode="External"/><Relationship Id="rId36" Type="http://schemas.openxmlformats.org/officeDocument/2006/relationships/hyperlink" Target="https://www.bankofengland.co.uk/monetary-policy-report/2022/august-2022"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www.telegraph.co.uk/politics/2022/08/17/liz-truss-rishi-sunak-tory-leadership-race-hustings-northern/" TargetMode="External"/><Relationship Id="rId31" Type="http://schemas.openxmlformats.org/officeDocument/2006/relationships/hyperlink" Target="https://www.theguardian.com/society/2022/nov/28/dwp-deducting-scotland-families-univeral-credit-debt" TargetMode="External"/><Relationship Id="rId44" Type="http://schemas.openxmlformats.org/officeDocument/2006/relationships/hyperlink" Target="https://cup.columbia.edu/book/idleness/9781788214544"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osr.statisticsauthority.gov.uk/correspondence/steve-ellerd-elliot-to-siobhan-tuohy-smith-universal-credit-work-capability-assessment-statistics/" TargetMode="External"/><Relationship Id="rId22" Type="http://schemas.openxmlformats.org/officeDocument/2006/relationships/hyperlink" Target="https://www.gov.uk/government/news/government-drive-to-help-those-aged-50-and-over-re-join-the-jobs-market" TargetMode="External"/><Relationship Id="rId27" Type="http://schemas.openxmlformats.org/officeDocument/2006/relationships/hyperlink" Target="https://www.bbc.co.uk/news/business-63204333" TargetMode="External"/><Relationship Id="rId30" Type="http://schemas.openxmlformats.org/officeDocument/2006/relationships/hyperlink" Target="https://caselaw.nationalarchives.gov.uk/ewhc/admin/2022/2392/data.pdf" TargetMode="External"/><Relationship Id="rId35" Type="http://schemas.openxmlformats.org/officeDocument/2006/relationships/hyperlink" Target="https://www.gov.uk/government/statistics/alternative-claimant-count-statistics-january-2013-to-august-2022/alternative-claimant-count-statistics-january-2013-to-august-2022" TargetMode="External"/><Relationship Id="rId43" Type="http://schemas.openxmlformats.org/officeDocument/2006/relationships/hyperlink" Target="https://committees.parliament.uk/event/14715/formal-meeting-oral-evidence-session/" TargetMode="External"/><Relationship Id="rId48" Type="http://schemas.openxmlformats.org/officeDocument/2006/relationships/hyperlink" Target="https://www.trusselltrust.org/wp-content/uploads/sites/2/2022/09/Cost-of-Living-campaign-policy-briefing-Sep-2022.pdf" TargetMode="External"/><Relationship Id="rId56" Type="http://schemas.openxmlformats.org/officeDocument/2006/relationships/fontTable" Target="fontTable.xml"/><Relationship Id="rId8" Type="http://schemas.openxmlformats.org/officeDocument/2006/relationships/hyperlink" Target="mailto:david.webster@glasgow.ac.uk" TargetMode="External"/><Relationship Id="rId51" Type="http://schemas.openxmlformats.org/officeDocument/2006/relationships/image" Target="media/image2.jpe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www.bbc.co.uk/news/uk-politics-62366197" TargetMode="External"/><Relationship Id="rId2" Type="http://schemas.openxmlformats.org/officeDocument/2006/relationships/hyperlink" Target="https://www.theguardian.com/politics/2022/jul/26/sunak-promises-scrap-vat-on-fuel-bills-pm-dramatic-u-turn-leadership-truss" TargetMode="External"/><Relationship Id="rId1" Type="http://schemas.openxmlformats.org/officeDocument/2006/relationships/hyperlink" Target="http://www.ons.gov.uk" TargetMode="External"/><Relationship Id="rId4" Type="http://schemas.openxmlformats.org/officeDocument/2006/relationships/hyperlink" Target="https://www.bbc.co.uk/news/uk-63429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6C26D-EF9E-4EF4-A61F-99DD9123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104096</TotalTime>
  <Pages>22</Pages>
  <Words>6838</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3938</cp:revision>
  <cp:lastPrinted>2022-11-29T16:28:00Z</cp:lastPrinted>
  <dcterms:created xsi:type="dcterms:W3CDTF">2014-02-05T20:42:00Z</dcterms:created>
  <dcterms:modified xsi:type="dcterms:W3CDTF">2022-11-29T23:04:00Z</dcterms:modified>
</cp:coreProperties>
</file>