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9D00" w14:textId="77777777" w:rsidR="00CF3B49" w:rsidRPr="00CF3B49" w:rsidRDefault="00CF3B49" w:rsidP="00F17C85">
      <w:pPr>
        <w:spacing w:line="276" w:lineRule="auto"/>
        <w:jc w:val="both"/>
        <w:rPr>
          <w:rFonts w:asciiTheme="majorHAnsi" w:hAnsiTheme="majorHAnsi" w:cstheme="majorHAnsi"/>
          <w:color w:val="000000" w:themeColor="text1"/>
          <w:lang w:val="en-US" w:eastAsia="en-US"/>
        </w:rPr>
      </w:pPr>
      <w:bookmarkStart w:id="0" w:name="_MailOriginal"/>
    </w:p>
    <w:p w14:paraId="2378E40B" w14:textId="45EFB396" w:rsidR="00CF3B49" w:rsidRPr="00CF3B49" w:rsidRDefault="00CF3B49" w:rsidP="00CF3B49">
      <w:pPr>
        <w:pStyle w:val="ListParagraph"/>
        <w:numPr>
          <w:ilvl w:val="0"/>
          <w:numId w:val="9"/>
        </w:numPr>
        <w:spacing w:line="276" w:lineRule="auto"/>
        <w:rPr>
          <w:rFonts w:asciiTheme="majorHAnsi" w:hAnsiTheme="majorHAnsi" w:cstheme="majorHAnsi"/>
        </w:rPr>
      </w:pPr>
      <w:r>
        <w:rPr>
          <w:rFonts w:asciiTheme="majorHAnsi" w:hAnsiTheme="majorHAnsi" w:cstheme="majorHAnsi"/>
        </w:rPr>
        <w:t>DWP confirmed in a letter dated 05/05/22 responding to pre action correspondence by CPAG that claimants awaiting a WCA “</w:t>
      </w:r>
      <w:r w:rsidRPr="00CF3B49">
        <w:rPr>
          <w:rFonts w:asciiTheme="majorHAnsi" w:hAnsiTheme="majorHAnsi" w:cstheme="majorHAnsi"/>
          <w:i/>
        </w:rPr>
        <w:t>should have their claimant commitment tailored to their individual needs including the frequency, leng</w:t>
      </w:r>
      <w:r>
        <w:rPr>
          <w:rFonts w:asciiTheme="majorHAnsi" w:hAnsiTheme="majorHAnsi" w:cstheme="majorHAnsi"/>
          <w:i/>
        </w:rPr>
        <w:t xml:space="preserve">th and method of interventions.” </w:t>
      </w:r>
      <w:r w:rsidRPr="00CF3B49">
        <w:rPr>
          <w:rFonts w:asciiTheme="majorHAnsi" w:hAnsiTheme="majorHAnsi" w:cstheme="majorHAnsi"/>
        </w:rPr>
        <w:t>P</w:t>
      </w:r>
      <w:r>
        <w:rPr>
          <w:rFonts w:asciiTheme="majorHAnsi" w:hAnsiTheme="majorHAnsi" w:cstheme="majorHAnsi"/>
        </w:rPr>
        <w:t>aragraph 5</w:t>
      </w:r>
      <w:r w:rsidRPr="00CF3B49">
        <w:rPr>
          <w:rFonts w:asciiTheme="majorHAnsi" w:hAnsiTheme="majorHAnsi" w:cstheme="majorHAnsi"/>
        </w:rPr>
        <w:t xml:space="preserve">: </w:t>
      </w:r>
    </w:p>
    <w:p w14:paraId="6FD138B5" w14:textId="77777777" w:rsidR="00CF3B49" w:rsidRPr="00CF3B49" w:rsidRDefault="00CF3B49" w:rsidP="00CF3B49">
      <w:pPr>
        <w:pStyle w:val="ListParagraph"/>
        <w:spacing w:line="276" w:lineRule="auto"/>
        <w:ind w:left="360"/>
        <w:rPr>
          <w:rFonts w:asciiTheme="majorHAnsi" w:hAnsiTheme="majorHAnsi" w:cstheme="majorHAnsi"/>
        </w:rPr>
      </w:pPr>
    </w:p>
    <w:p w14:paraId="4879793B" w14:textId="3FF54B84" w:rsidR="00CF3B49" w:rsidRDefault="00CF3B49" w:rsidP="00CF3B49">
      <w:pPr>
        <w:pStyle w:val="ListParagraph"/>
        <w:spacing w:line="276" w:lineRule="auto"/>
        <w:ind w:left="1440"/>
        <w:rPr>
          <w:rFonts w:asciiTheme="majorHAnsi" w:hAnsiTheme="majorHAnsi" w:cstheme="majorHAnsi"/>
          <w:i/>
        </w:rPr>
      </w:pPr>
      <w:r w:rsidRPr="00CF3B49">
        <w:rPr>
          <w:rFonts w:asciiTheme="majorHAnsi" w:hAnsiTheme="majorHAnsi" w:cstheme="majorHAnsi"/>
          <w:i/>
        </w:rPr>
        <w:t xml:space="preserve">…I can confirm that </w:t>
      </w:r>
      <w:r w:rsidRPr="0047205E">
        <w:rPr>
          <w:rFonts w:asciiTheme="majorHAnsi" w:hAnsiTheme="majorHAnsi" w:cstheme="majorHAnsi"/>
          <w:b/>
          <w:i/>
        </w:rPr>
        <w:t>claimants awaiting a work capability assessment should have their claimant commitment tailored to their individual needs</w:t>
      </w:r>
      <w:r w:rsidRPr="00CF3B49">
        <w:rPr>
          <w:rFonts w:asciiTheme="majorHAnsi" w:hAnsiTheme="majorHAnsi" w:cstheme="majorHAnsi"/>
          <w:i/>
        </w:rPr>
        <w:t xml:space="preserve"> including the frequency, length and method of interventions. Where claimants consider that work-related requirements imposed on them are unreasonable, they should </w:t>
      </w:r>
      <w:proofErr w:type="spellStart"/>
      <w:r w:rsidRPr="00CF3B49">
        <w:rPr>
          <w:rFonts w:asciiTheme="majorHAnsi" w:hAnsiTheme="majorHAnsi" w:cstheme="majorHAnsi"/>
          <w:i/>
        </w:rPr>
        <w:t>eit</w:t>
      </w:r>
      <w:proofErr w:type="spellEnd"/>
      <w:r w:rsidR="00D243AE">
        <w:rPr>
          <w:rFonts w:asciiTheme="majorHAnsi" w:hAnsiTheme="majorHAnsi" w:cstheme="majorHAnsi"/>
          <w:i/>
        </w:rPr>
        <w:t>[her/</w:t>
      </w:r>
      <w:proofErr w:type="gramStart"/>
      <w:r w:rsidR="00D243AE">
        <w:rPr>
          <w:rFonts w:asciiTheme="majorHAnsi" w:hAnsiTheme="majorHAnsi" w:cstheme="majorHAnsi"/>
          <w:i/>
        </w:rPr>
        <w:t xml:space="preserve">his]  </w:t>
      </w:r>
      <w:r w:rsidRPr="00CF3B49">
        <w:rPr>
          <w:rFonts w:asciiTheme="majorHAnsi" w:hAnsiTheme="majorHAnsi" w:cstheme="majorHAnsi"/>
          <w:i/>
        </w:rPr>
        <w:t>request</w:t>
      </w:r>
      <w:proofErr w:type="gramEnd"/>
      <w:r w:rsidRPr="00CF3B49">
        <w:rPr>
          <w:rFonts w:asciiTheme="majorHAnsi" w:hAnsiTheme="majorHAnsi" w:cstheme="majorHAnsi"/>
          <w:i/>
        </w:rPr>
        <w:t xml:space="preserve"> a second opinion on their claimant commitment or follow the complaints procedure. </w:t>
      </w:r>
    </w:p>
    <w:p w14:paraId="772CA179" w14:textId="77777777" w:rsidR="0047205E" w:rsidRDefault="0047205E" w:rsidP="00CF3B49">
      <w:pPr>
        <w:pStyle w:val="ListParagraph"/>
        <w:spacing w:line="276" w:lineRule="auto"/>
        <w:ind w:left="1440"/>
        <w:rPr>
          <w:rFonts w:asciiTheme="majorHAnsi" w:hAnsiTheme="majorHAnsi" w:cstheme="majorHAnsi"/>
          <w:i/>
        </w:rPr>
      </w:pPr>
    </w:p>
    <w:p w14:paraId="063BA562" w14:textId="77777777" w:rsidR="0047205E" w:rsidRPr="0047205E" w:rsidRDefault="0047205E" w:rsidP="0047205E">
      <w:pPr>
        <w:pStyle w:val="ListParagraph"/>
        <w:numPr>
          <w:ilvl w:val="0"/>
          <w:numId w:val="9"/>
        </w:numPr>
        <w:spacing w:line="276" w:lineRule="auto"/>
        <w:rPr>
          <w:rFonts w:asciiTheme="majorHAnsi" w:hAnsiTheme="majorHAnsi" w:cstheme="majorHAnsi"/>
          <w:i/>
        </w:rPr>
      </w:pPr>
      <w:r>
        <w:rPr>
          <w:rFonts w:asciiTheme="majorHAnsi" w:hAnsiTheme="majorHAnsi" w:cstheme="majorHAnsi"/>
        </w:rPr>
        <w:t>Going on at para 14 to state:</w:t>
      </w:r>
    </w:p>
    <w:p w14:paraId="39444EFC" w14:textId="77777777" w:rsidR="0047205E" w:rsidRPr="0047205E" w:rsidRDefault="0047205E" w:rsidP="0047205E">
      <w:pPr>
        <w:pStyle w:val="ListParagraph"/>
        <w:spacing w:line="276" w:lineRule="auto"/>
        <w:rPr>
          <w:rFonts w:asciiTheme="majorHAnsi" w:hAnsiTheme="majorHAnsi" w:cstheme="majorHAnsi"/>
          <w:i/>
        </w:rPr>
      </w:pPr>
    </w:p>
    <w:p w14:paraId="0C96DDBC" w14:textId="77777777" w:rsidR="0047205E" w:rsidRPr="0047205E" w:rsidRDefault="0047205E" w:rsidP="0047205E">
      <w:pPr>
        <w:pStyle w:val="ListParagraph"/>
        <w:spacing w:line="276" w:lineRule="auto"/>
        <w:ind w:left="1134"/>
        <w:rPr>
          <w:rFonts w:asciiTheme="majorHAnsi" w:hAnsiTheme="majorHAnsi" w:cstheme="majorHAnsi"/>
          <w:i/>
        </w:rPr>
      </w:pPr>
      <w:r w:rsidRPr="0047205E">
        <w:rPr>
          <w:rFonts w:asciiTheme="majorHAnsi" w:hAnsiTheme="majorHAnsi" w:cstheme="majorHAnsi"/>
          <w:i/>
        </w:rPr>
        <w:t xml:space="preserve">The Jobcentre Core Offer Guidance advises that interventions should be </w:t>
      </w:r>
      <w:proofErr w:type="gramStart"/>
      <w:r w:rsidRPr="0047205E">
        <w:rPr>
          <w:rFonts w:asciiTheme="majorHAnsi" w:hAnsiTheme="majorHAnsi" w:cstheme="majorHAnsi"/>
          <w:i/>
        </w:rPr>
        <w:t>face-to-face</w:t>
      </w:r>
      <w:proofErr w:type="gramEnd"/>
      <w:r w:rsidRPr="0047205E">
        <w:rPr>
          <w:rFonts w:asciiTheme="majorHAnsi" w:hAnsiTheme="majorHAnsi" w:cstheme="majorHAnsi"/>
          <w:i/>
        </w:rPr>
        <w:t xml:space="preserve"> but it </w:t>
      </w:r>
      <w:r w:rsidRPr="0047205E">
        <w:rPr>
          <w:rFonts w:asciiTheme="majorHAnsi" w:hAnsiTheme="majorHAnsi" w:cstheme="majorHAnsi"/>
          <w:b/>
          <w:i/>
        </w:rPr>
        <w:t>allows for exceptions to be made</w:t>
      </w:r>
      <w:r w:rsidRPr="0047205E">
        <w:rPr>
          <w:rFonts w:asciiTheme="majorHAnsi" w:hAnsiTheme="majorHAnsi" w:cstheme="majorHAnsi"/>
          <w:i/>
        </w:rPr>
        <w:t xml:space="preserve"> for claimants with health conditions, where easements under regulation 99 of the UC Regulations are allowed or in order to comply with obligations under the Equality Act 2010. </w:t>
      </w:r>
    </w:p>
    <w:p w14:paraId="12C53404" w14:textId="77777777" w:rsidR="0047205E" w:rsidRDefault="0047205E" w:rsidP="0047205E">
      <w:pPr>
        <w:spacing w:line="276" w:lineRule="auto"/>
        <w:ind w:left="1134"/>
        <w:rPr>
          <w:rFonts w:asciiTheme="majorHAnsi" w:hAnsiTheme="majorHAnsi" w:cstheme="majorHAnsi"/>
          <w:i/>
        </w:rPr>
      </w:pPr>
    </w:p>
    <w:p w14:paraId="32693234" w14:textId="77777777" w:rsidR="0047205E" w:rsidRPr="0047205E" w:rsidRDefault="0047205E" w:rsidP="0047205E">
      <w:pPr>
        <w:spacing w:line="276" w:lineRule="auto"/>
        <w:ind w:left="1440"/>
        <w:jc w:val="right"/>
        <w:rPr>
          <w:rFonts w:asciiTheme="majorHAnsi" w:hAnsiTheme="majorHAnsi" w:cstheme="majorHAnsi"/>
        </w:rPr>
      </w:pPr>
      <w:r w:rsidRPr="0047205E">
        <w:rPr>
          <w:rFonts w:asciiTheme="majorHAnsi" w:hAnsiTheme="majorHAnsi" w:cstheme="majorHAnsi"/>
        </w:rPr>
        <w:t>(Emphasis added)</w:t>
      </w:r>
    </w:p>
    <w:p w14:paraId="08B7C9F0" w14:textId="77777777" w:rsidR="00CF3B49" w:rsidRDefault="00CF3B49" w:rsidP="00CF3B49">
      <w:pPr>
        <w:pStyle w:val="ListParagraph"/>
        <w:spacing w:line="276" w:lineRule="auto"/>
        <w:ind w:left="567"/>
        <w:jc w:val="both"/>
        <w:rPr>
          <w:rFonts w:asciiTheme="majorHAnsi" w:hAnsiTheme="majorHAnsi" w:cstheme="majorHAnsi"/>
          <w:color w:val="000000" w:themeColor="text1"/>
          <w:lang w:val="en-US" w:eastAsia="en-US"/>
        </w:rPr>
      </w:pPr>
    </w:p>
    <w:p w14:paraId="0DCAB5E3" w14:textId="44F9D5FE" w:rsidR="00CF3FCC" w:rsidRPr="00F17C85" w:rsidRDefault="009F3147" w:rsidP="00CF3B49">
      <w:pPr>
        <w:pStyle w:val="ListParagraph"/>
        <w:numPr>
          <w:ilvl w:val="0"/>
          <w:numId w:val="9"/>
        </w:numPr>
        <w:spacing w:line="276" w:lineRule="auto"/>
        <w:jc w:val="both"/>
        <w:rPr>
          <w:rFonts w:asciiTheme="majorHAnsi" w:hAnsiTheme="majorHAnsi" w:cstheme="majorHAnsi"/>
          <w:color w:val="000000" w:themeColor="text1"/>
          <w:lang w:val="en-US" w:eastAsia="en-US"/>
        </w:rPr>
      </w:pPr>
      <w:r w:rsidRPr="00F17C85">
        <w:rPr>
          <w:rFonts w:asciiTheme="majorHAnsi" w:hAnsiTheme="majorHAnsi" w:cstheme="majorHAnsi"/>
          <w:color w:val="000000" w:themeColor="text1"/>
          <w:lang w:val="en-US" w:eastAsia="en-US"/>
        </w:rPr>
        <w:t>Our client</w:t>
      </w:r>
      <w:r w:rsidR="00CF3FCC" w:rsidRPr="00F17C85">
        <w:rPr>
          <w:rFonts w:asciiTheme="majorHAnsi" w:hAnsiTheme="majorHAnsi" w:cstheme="majorHAnsi"/>
          <w:color w:val="000000" w:themeColor="text1"/>
          <w:lang w:val="en-US" w:eastAsia="en-US"/>
        </w:rPr>
        <w:t xml:space="preserve"> has been informed that </w:t>
      </w:r>
      <w:r w:rsidR="00D243AE">
        <w:rPr>
          <w:rFonts w:asciiTheme="majorHAnsi" w:hAnsiTheme="majorHAnsi" w:cstheme="majorHAnsi"/>
          <w:color w:val="000000" w:themeColor="text1"/>
          <w:lang w:val="en-US" w:eastAsia="en-US"/>
        </w:rPr>
        <w:t xml:space="preserve">[s/he] </w:t>
      </w:r>
      <w:r w:rsidR="00CF3FCC" w:rsidRPr="00F17C85">
        <w:rPr>
          <w:rFonts w:asciiTheme="majorHAnsi" w:hAnsiTheme="majorHAnsi" w:cstheme="majorHAnsi"/>
          <w:color w:val="000000" w:themeColor="text1"/>
          <w:lang w:val="en-US" w:eastAsia="en-US"/>
        </w:rPr>
        <w:t>must attend a ‘work review’</w:t>
      </w:r>
      <w:r w:rsidR="0015039E">
        <w:rPr>
          <w:rFonts w:asciiTheme="majorHAnsi" w:hAnsiTheme="majorHAnsi" w:cstheme="majorHAnsi"/>
          <w:color w:val="000000" w:themeColor="text1"/>
          <w:lang w:val="en-US" w:eastAsia="en-US"/>
        </w:rPr>
        <w:t xml:space="preserve"> interview </w:t>
      </w:r>
      <w:r w:rsidR="00CF3FCC" w:rsidRPr="00F17C85">
        <w:rPr>
          <w:rFonts w:asciiTheme="majorHAnsi" w:hAnsiTheme="majorHAnsi" w:cstheme="majorHAnsi"/>
          <w:color w:val="000000" w:themeColor="text1"/>
          <w:lang w:val="en-US" w:eastAsia="en-US"/>
        </w:rPr>
        <w:t xml:space="preserve">on </w:t>
      </w:r>
      <w:r w:rsidR="00D243AE">
        <w:rPr>
          <w:rFonts w:asciiTheme="majorHAnsi" w:hAnsiTheme="majorHAnsi" w:cstheme="majorHAnsi"/>
          <w:color w:val="000000" w:themeColor="text1"/>
          <w:lang w:val="en-US" w:eastAsia="en-US"/>
        </w:rPr>
        <w:t>[date]</w:t>
      </w:r>
      <w:r w:rsidR="00CF3FCC" w:rsidRPr="00F17C85">
        <w:rPr>
          <w:rFonts w:asciiTheme="majorHAnsi" w:hAnsiTheme="majorHAnsi" w:cstheme="majorHAnsi"/>
          <w:color w:val="000000" w:themeColor="text1"/>
          <w:lang w:val="en-US" w:eastAsia="en-US"/>
        </w:rPr>
        <w:t>.</w:t>
      </w:r>
    </w:p>
    <w:p w14:paraId="34B073B2" w14:textId="77777777" w:rsidR="00CF3FCC" w:rsidRDefault="00CF3FCC" w:rsidP="00F17C85">
      <w:pPr>
        <w:spacing w:line="276" w:lineRule="auto"/>
        <w:ind w:left="567" w:hanging="567"/>
        <w:jc w:val="both"/>
        <w:rPr>
          <w:rFonts w:asciiTheme="majorHAnsi" w:hAnsiTheme="majorHAnsi" w:cstheme="majorHAnsi"/>
          <w:color w:val="000000" w:themeColor="text1"/>
          <w:lang w:val="en-US" w:eastAsia="en-US"/>
        </w:rPr>
      </w:pPr>
    </w:p>
    <w:p w14:paraId="70535046" w14:textId="77777777" w:rsidR="0015039E" w:rsidRPr="0015039E" w:rsidRDefault="0015039E" w:rsidP="00F17C85">
      <w:pPr>
        <w:spacing w:line="276" w:lineRule="auto"/>
        <w:ind w:left="567" w:hanging="567"/>
        <w:jc w:val="both"/>
        <w:rPr>
          <w:rFonts w:asciiTheme="majorHAnsi" w:hAnsiTheme="majorHAnsi" w:cstheme="majorHAnsi"/>
          <w:b/>
          <w:color w:val="000000" w:themeColor="text1"/>
          <w:u w:val="single"/>
          <w:lang w:val="en-US" w:eastAsia="en-US"/>
        </w:rPr>
      </w:pPr>
      <w:r w:rsidRPr="0015039E">
        <w:rPr>
          <w:rFonts w:asciiTheme="majorHAnsi" w:hAnsiTheme="majorHAnsi" w:cstheme="majorHAnsi"/>
          <w:b/>
          <w:color w:val="000000" w:themeColor="text1"/>
          <w:u w:val="single"/>
          <w:lang w:val="en-US" w:eastAsia="en-US"/>
        </w:rPr>
        <w:t xml:space="preserve">Purpose of ‘work review’ </w:t>
      </w:r>
      <w:r>
        <w:rPr>
          <w:rFonts w:asciiTheme="majorHAnsi" w:hAnsiTheme="majorHAnsi" w:cstheme="majorHAnsi"/>
          <w:b/>
          <w:color w:val="000000" w:themeColor="text1"/>
          <w:u w:val="single"/>
          <w:lang w:val="en-US" w:eastAsia="en-US"/>
        </w:rPr>
        <w:t xml:space="preserve">interview </w:t>
      </w:r>
    </w:p>
    <w:p w14:paraId="473B7AC0" w14:textId="5CD7846E" w:rsidR="00CF3FCC" w:rsidRPr="00F17C85" w:rsidRDefault="009F3147" w:rsidP="00CF3B49">
      <w:pPr>
        <w:pStyle w:val="ListParagraph"/>
        <w:numPr>
          <w:ilvl w:val="0"/>
          <w:numId w:val="9"/>
        </w:numPr>
        <w:spacing w:line="276" w:lineRule="auto"/>
        <w:jc w:val="both"/>
        <w:rPr>
          <w:rFonts w:asciiTheme="majorHAnsi" w:hAnsiTheme="majorHAnsi" w:cstheme="majorHAnsi"/>
          <w:bCs/>
          <w:iCs/>
          <w:color w:val="000000" w:themeColor="text1"/>
          <w:lang w:eastAsia="en-US"/>
        </w:rPr>
      </w:pPr>
      <w:r w:rsidRPr="00F17C85">
        <w:rPr>
          <w:rFonts w:asciiTheme="majorHAnsi" w:hAnsiTheme="majorHAnsi" w:cstheme="majorHAnsi"/>
          <w:color w:val="000000" w:themeColor="text1"/>
          <w:lang w:val="en-US" w:eastAsia="en-US"/>
        </w:rPr>
        <w:t>Our client</w:t>
      </w:r>
      <w:r w:rsidR="00CF3FCC" w:rsidRPr="00F17C85">
        <w:rPr>
          <w:rFonts w:asciiTheme="majorHAnsi" w:hAnsiTheme="majorHAnsi" w:cstheme="majorHAnsi"/>
          <w:color w:val="000000" w:themeColor="text1"/>
          <w:lang w:val="en-US" w:eastAsia="en-US"/>
        </w:rPr>
        <w:t xml:space="preserve">’s claimant commitment currently includes no </w:t>
      </w:r>
      <w:r w:rsidR="00CF3FCC" w:rsidRPr="00F17C85">
        <w:rPr>
          <w:rFonts w:asciiTheme="majorHAnsi" w:hAnsiTheme="majorHAnsi" w:cstheme="majorHAnsi"/>
          <w:bCs/>
          <w:iCs/>
          <w:color w:val="000000" w:themeColor="text1"/>
          <w:lang w:eastAsia="en-US"/>
        </w:rPr>
        <w:t>work-related requirements</w:t>
      </w:r>
      <w:r w:rsidR="0015039E">
        <w:rPr>
          <w:rFonts w:asciiTheme="majorHAnsi" w:hAnsiTheme="majorHAnsi" w:cstheme="majorHAnsi"/>
          <w:bCs/>
          <w:iCs/>
          <w:color w:val="000000" w:themeColor="text1"/>
          <w:lang w:eastAsia="en-US"/>
        </w:rPr>
        <w:t xml:space="preserve">. </w:t>
      </w:r>
      <w:r w:rsidR="00D243AE">
        <w:rPr>
          <w:rFonts w:asciiTheme="majorHAnsi" w:hAnsiTheme="majorHAnsi" w:cstheme="majorHAnsi"/>
          <w:bCs/>
          <w:iCs/>
          <w:color w:val="000000" w:themeColor="text1"/>
          <w:lang w:eastAsia="en-US"/>
        </w:rPr>
        <w:t xml:space="preserve">[s/he] </w:t>
      </w:r>
      <w:r w:rsidR="00CF3FCC" w:rsidRPr="00F17C85">
        <w:rPr>
          <w:rFonts w:asciiTheme="majorHAnsi" w:hAnsiTheme="majorHAnsi" w:cstheme="majorHAnsi"/>
          <w:bCs/>
          <w:iCs/>
          <w:color w:val="000000" w:themeColor="text1"/>
          <w:lang w:eastAsia="en-US"/>
        </w:rPr>
        <w:t>has seen unable to work</w:t>
      </w:r>
      <w:r w:rsidR="0015039E">
        <w:rPr>
          <w:rFonts w:asciiTheme="majorHAnsi" w:hAnsiTheme="majorHAnsi" w:cstheme="majorHAnsi"/>
          <w:bCs/>
          <w:iCs/>
          <w:color w:val="000000" w:themeColor="text1"/>
          <w:lang w:eastAsia="en-US"/>
        </w:rPr>
        <w:t xml:space="preserve"> due to sickness since </w:t>
      </w:r>
      <w:r w:rsidR="00D243AE">
        <w:rPr>
          <w:rFonts w:asciiTheme="majorHAnsi" w:hAnsiTheme="majorHAnsi" w:cstheme="majorHAnsi"/>
          <w:bCs/>
          <w:iCs/>
          <w:color w:val="000000" w:themeColor="text1"/>
          <w:lang w:eastAsia="en-US"/>
        </w:rPr>
        <w:t>[date]</w:t>
      </w:r>
      <w:r w:rsidR="00D243AE">
        <w:rPr>
          <w:rFonts w:asciiTheme="majorHAnsi" w:hAnsiTheme="majorHAnsi" w:cstheme="majorHAnsi"/>
          <w:bCs/>
          <w:iCs/>
          <w:color w:val="000000" w:themeColor="text1"/>
          <w:lang w:eastAsia="en-US"/>
        </w:rPr>
        <w:t xml:space="preserve"> </w:t>
      </w:r>
      <w:r w:rsidR="00CF3FCC" w:rsidRPr="00F17C85">
        <w:rPr>
          <w:rFonts w:asciiTheme="majorHAnsi" w:hAnsiTheme="majorHAnsi" w:cstheme="majorHAnsi"/>
          <w:bCs/>
          <w:iCs/>
          <w:color w:val="000000" w:themeColor="text1"/>
          <w:lang w:eastAsia="en-US"/>
        </w:rPr>
        <w:t xml:space="preserve">and has provided fit notes confirming </w:t>
      </w:r>
      <w:r w:rsidR="00D243AE">
        <w:rPr>
          <w:rFonts w:asciiTheme="majorHAnsi" w:hAnsiTheme="majorHAnsi" w:cstheme="majorHAnsi"/>
          <w:bCs/>
          <w:iCs/>
          <w:color w:val="000000" w:themeColor="text1"/>
          <w:lang w:eastAsia="en-US"/>
        </w:rPr>
        <w:t xml:space="preserve">[her/his] </w:t>
      </w:r>
      <w:r w:rsidR="00CF3FCC" w:rsidRPr="00F17C85">
        <w:rPr>
          <w:rFonts w:asciiTheme="majorHAnsi" w:hAnsiTheme="majorHAnsi" w:cstheme="majorHAnsi"/>
          <w:bCs/>
          <w:iCs/>
          <w:color w:val="000000" w:themeColor="text1"/>
          <w:lang w:eastAsia="en-US"/>
        </w:rPr>
        <w:t xml:space="preserve">mental health conditions as </w:t>
      </w:r>
      <w:r w:rsidR="00D243AE">
        <w:rPr>
          <w:rFonts w:asciiTheme="majorHAnsi" w:hAnsiTheme="majorHAnsi" w:cstheme="majorHAnsi"/>
          <w:bCs/>
          <w:iCs/>
          <w:color w:val="000000" w:themeColor="text1"/>
          <w:lang w:eastAsia="en-US"/>
        </w:rPr>
        <w:t>[</w:t>
      </w:r>
      <w:r w:rsidR="00CF3FCC" w:rsidRPr="00F17C85">
        <w:rPr>
          <w:rFonts w:asciiTheme="majorHAnsi" w:hAnsiTheme="majorHAnsi" w:cstheme="majorHAnsi"/>
          <w:bCs/>
          <w:iCs/>
          <w:color w:val="000000" w:themeColor="text1"/>
          <w:lang w:eastAsia="en-US"/>
        </w:rPr>
        <w:t>‘stress/anxiety’</w:t>
      </w:r>
      <w:r w:rsidR="00D243AE">
        <w:rPr>
          <w:rFonts w:asciiTheme="majorHAnsi" w:hAnsiTheme="majorHAnsi" w:cstheme="majorHAnsi"/>
          <w:bCs/>
          <w:iCs/>
          <w:color w:val="000000" w:themeColor="text1"/>
          <w:lang w:eastAsia="en-US"/>
        </w:rPr>
        <w:t>]</w:t>
      </w:r>
      <w:r w:rsidR="00CF3FCC" w:rsidRPr="00F17C85">
        <w:rPr>
          <w:rFonts w:asciiTheme="majorHAnsi" w:hAnsiTheme="majorHAnsi" w:cstheme="majorHAnsi"/>
          <w:bCs/>
          <w:iCs/>
          <w:color w:val="000000" w:themeColor="text1"/>
          <w:lang w:eastAsia="en-US"/>
        </w:rPr>
        <w:t>.</w:t>
      </w:r>
      <w:r w:rsidRPr="00F17C85">
        <w:rPr>
          <w:rFonts w:asciiTheme="majorHAnsi" w:hAnsiTheme="majorHAnsi" w:cstheme="majorHAnsi"/>
          <w:bCs/>
          <w:iCs/>
          <w:color w:val="000000" w:themeColor="text1"/>
          <w:lang w:eastAsia="en-US"/>
        </w:rPr>
        <w:t xml:space="preserve"> Our client’s previous diagnoses also include </w:t>
      </w:r>
      <w:r w:rsidR="00D243AE">
        <w:rPr>
          <w:rFonts w:asciiTheme="majorHAnsi" w:hAnsiTheme="majorHAnsi" w:cstheme="majorHAnsi"/>
          <w:bCs/>
          <w:iCs/>
          <w:color w:val="000000" w:themeColor="text1"/>
          <w:lang w:eastAsia="en-US"/>
        </w:rPr>
        <w:t>[</w:t>
      </w:r>
      <w:proofErr w:type="gramStart"/>
      <w:r w:rsidRPr="00F17C85">
        <w:rPr>
          <w:rFonts w:asciiTheme="majorHAnsi" w:hAnsiTheme="majorHAnsi" w:cstheme="majorHAnsi"/>
          <w:bCs/>
          <w:iCs/>
          <w:color w:val="000000" w:themeColor="text1"/>
          <w:lang w:eastAsia="en-US"/>
        </w:rPr>
        <w:t>Obsessive Compulsive Disorder</w:t>
      </w:r>
      <w:proofErr w:type="gramEnd"/>
      <w:r w:rsidRPr="00F17C85">
        <w:rPr>
          <w:rFonts w:asciiTheme="majorHAnsi" w:hAnsiTheme="majorHAnsi" w:cstheme="majorHAnsi"/>
          <w:bCs/>
          <w:iCs/>
          <w:color w:val="000000" w:themeColor="text1"/>
          <w:lang w:eastAsia="en-US"/>
        </w:rPr>
        <w:t xml:space="preserve"> and phobias</w:t>
      </w:r>
      <w:r w:rsidR="00D243AE">
        <w:rPr>
          <w:rFonts w:asciiTheme="majorHAnsi" w:hAnsiTheme="majorHAnsi" w:cstheme="majorHAnsi"/>
          <w:bCs/>
          <w:iCs/>
          <w:color w:val="000000" w:themeColor="text1"/>
          <w:lang w:eastAsia="en-US"/>
        </w:rPr>
        <w:t>]</w:t>
      </w:r>
      <w:r w:rsidRPr="00F17C85">
        <w:rPr>
          <w:rFonts w:asciiTheme="majorHAnsi" w:hAnsiTheme="majorHAnsi" w:cstheme="majorHAnsi"/>
          <w:bCs/>
          <w:iCs/>
          <w:color w:val="000000" w:themeColor="text1"/>
          <w:lang w:eastAsia="en-US"/>
        </w:rPr>
        <w:t xml:space="preserve">.   </w:t>
      </w:r>
    </w:p>
    <w:p w14:paraId="4FE0F230" w14:textId="77777777" w:rsidR="00CF3FCC" w:rsidRPr="00F17C85" w:rsidRDefault="00CF3FCC" w:rsidP="00F17C85">
      <w:pPr>
        <w:spacing w:line="276" w:lineRule="auto"/>
        <w:ind w:left="567" w:hanging="567"/>
        <w:jc w:val="both"/>
        <w:rPr>
          <w:rFonts w:asciiTheme="majorHAnsi" w:hAnsiTheme="majorHAnsi" w:cstheme="majorHAnsi"/>
          <w:color w:val="000000" w:themeColor="text1"/>
          <w:lang w:val="en-US" w:eastAsia="en-US"/>
        </w:rPr>
      </w:pPr>
    </w:p>
    <w:p w14:paraId="03B7FE7F" w14:textId="77777777" w:rsidR="00CF3FCC" w:rsidRPr="00F17C85" w:rsidRDefault="00CF3FCC" w:rsidP="00CF3B49">
      <w:pPr>
        <w:pStyle w:val="ListParagraph"/>
        <w:numPr>
          <w:ilvl w:val="0"/>
          <w:numId w:val="9"/>
        </w:numPr>
        <w:autoSpaceDE w:val="0"/>
        <w:autoSpaceDN w:val="0"/>
        <w:spacing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val="en-US" w:eastAsia="en-US"/>
        </w:rPr>
        <w:t xml:space="preserve">We therefore understand this to be a </w:t>
      </w:r>
      <w:r w:rsidRPr="00F17C85">
        <w:rPr>
          <w:rFonts w:asciiTheme="majorHAnsi" w:hAnsiTheme="majorHAnsi" w:cstheme="majorHAnsi"/>
          <w:color w:val="000000" w:themeColor="text1"/>
          <w:lang w:eastAsia="en-US"/>
        </w:rPr>
        <w:t>‘connected requirements</w:t>
      </w:r>
      <w:r w:rsidR="0015039E">
        <w:rPr>
          <w:rFonts w:asciiTheme="majorHAnsi" w:hAnsiTheme="majorHAnsi" w:cstheme="majorHAnsi"/>
          <w:color w:val="000000" w:themeColor="text1"/>
          <w:lang w:eastAsia="en-US"/>
        </w:rPr>
        <w:t>’</w:t>
      </w:r>
      <w:r w:rsidRPr="00F17C85">
        <w:rPr>
          <w:rFonts w:asciiTheme="majorHAnsi" w:hAnsiTheme="majorHAnsi" w:cstheme="majorHAnsi"/>
          <w:color w:val="000000" w:themeColor="text1"/>
          <w:lang w:eastAsia="en-US"/>
        </w:rPr>
        <w:t xml:space="preserve"> </w:t>
      </w:r>
      <w:r w:rsidR="0015039E">
        <w:rPr>
          <w:rFonts w:asciiTheme="majorHAnsi" w:hAnsiTheme="majorHAnsi" w:cstheme="majorHAnsi"/>
          <w:color w:val="000000" w:themeColor="text1"/>
          <w:lang w:eastAsia="en-US"/>
        </w:rPr>
        <w:t xml:space="preserve">interview </w:t>
      </w:r>
      <w:r w:rsidRPr="00F17C85">
        <w:rPr>
          <w:rFonts w:asciiTheme="majorHAnsi" w:hAnsiTheme="majorHAnsi" w:cstheme="majorHAnsi"/>
          <w:color w:val="000000" w:themeColor="text1"/>
          <w:lang w:eastAsia="en-US"/>
        </w:rPr>
        <w:t>under s.23 of the Welfare Reform Act 2012.</w:t>
      </w:r>
    </w:p>
    <w:p w14:paraId="44AB068F" w14:textId="77777777" w:rsidR="00CF3FCC" w:rsidRPr="00F17C85" w:rsidRDefault="00CF3FCC" w:rsidP="00F17C85">
      <w:pPr>
        <w:autoSpaceDE w:val="0"/>
        <w:autoSpaceDN w:val="0"/>
        <w:spacing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eastAsia="en-US"/>
        </w:rPr>
        <w:t xml:space="preserve"> </w:t>
      </w:r>
    </w:p>
    <w:p w14:paraId="70276D2B" w14:textId="77777777" w:rsidR="00CF3FCC" w:rsidRPr="00F17C85" w:rsidRDefault="00CF3FCC" w:rsidP="00F17C85">
      <w:pPr>
        <w:shd w:val="clear" w:color="auto" w:fill="FFFFFF"/>
        <w:autoSpaceDE w:val="0"/>
        <w:autoSpaceDN w:val="0"/>
        <w:spacing w:after="120" w:line="276" w:lineRule="auto"/>
        <w:ind w:left="360"/>
        <w:jc w:val="both"/>
        <w:rPr>
          <w:rFonts w:asciiTheme="majorHAnsi" w:hAnsiTheme="majorHAnsi" w:cstheme="majorHAnsi"/>
          <w:b/>
          <w:bCs/>
          <w:i/>
          <w:iCs/>
          <w:color w:val="000000" w:themeColor="text1"/>
          <w:lang w:eastAsia="en-US"/>
        </w:rPr>
      </w:pPr>
      <w:r w:rsidRPr="00F17C85">
        <w:rPr>
          <w:rFonts w:asciiTheme="majorHAnsi" w:hAnsiTheme="majorHAnsi" w:cstheme="majorHAnsi"/>
          <w:b/>
          <w:bCs/>
          <w:color w:val="000000" w:themeColor="text1"/>
          <w:lang w:eastAsia="en-US"/>
        </w:rPr>
        <w:t xml:space="preserve">               </w:t>
      </w:r>
      <w:r w:rsidRPr="00F17C85">
        <w:rPr>
          <w:rFonts w:asciiTheme="majorHAnsi" w:hAnsiTheme="majorHAnsi" w:cstheme="majorHAnsi"/>
          <w:b/>
          <w:bCs/>
          <w:i/>
          <w:iCs/>
          <w:color w:val="000000" w:themeColor="text1"/>
          <w:lang w:eastAsia="en-US"/>
        </w:rPr>
        <w:t>Connected requirements</w:t>
      </w:r>
    </w:p>
    <w:p w14:paraId="339406EE"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b/>
          <w:i/>
          <w:iCs/>
          <w:color w:val="000000" w:themeColor="text1"/>
          <w:lang w:eastAsia="en-US"/>
        </w:rPr>
        <w:t xml:space="preserve"> 23</w:t>
      </w:r>
      <w:r w:rsidRPr="00F17C85">
        <w:rPr>
          <w:rFonts w:asciiTheme="majorHAnsi" w:hAnsiTheme="majorHAnsi" w:cstheme="majorHAnsi"/>
          <w:i/>
          <w:iCs/>
          <w:color w:val="000000" w:themeColor="text1"/>
          <w:lang w:eastAsia="en-US"/>
        </w:rPr>
        <w:t>(1</w:t>
      </w:r>
      <w:proofErr w:type="gramStart"/>
      <w:r w:rsidRPr="00F17C85">
        <w:rPr>
          <w:rFonts w:asciiTheme="majorHAnsi" w:hAnsiTheme="majorHAnsi" w:cstheme="majorHAnsi"/>
          <w:i/>
          <w:iCs/>
          <w:color w:val="000000" w:themeColor="text1"/>
          <w:lang w:eastAsia="en-US"/>
        </w:rPr>
        <w:t>)</w:t>
      </w:r>
      <w:r w:rsidR="009F3147" w:rsidRPr="00F17C85">
        <w:rPr>
          <w:rFonts w:asciiTheme="majorHAnsi" w:hAnsiTheme="majorHAnsi" w:cstheme="majorHAnsi"/>
          <w:i/>
          <w:iCs/>
          <w:color w:val="000000" w:themeColor="text1"/>
          <w:lang w:eastAsia="en-US"/>
        </w:rPr>
        <w:t>.-</w:t>
      </w:r>
      <w:proofErr w:type="gramEnd"/>
      <w:r w:rsidR="009F3147" w:rsidRPr="00F17C85">
        <w:rPr>
          <w:rFonts w:asciiTheme="majorHAnsi" w:hAnsiTheme="majorHAnsi" w:cstheme="majorHAnsi"/>
          <w:i/>
          <w:iCs/>
          <w:color w:val="000000" w:themeColor="text1"/>
          <w:lang w:eastAsia="en-US"/>
        </w:rPr>
        <w:t xml:space="preserve"> </w:t>
      </w:r>
      <w:r w:rsidRPr="00F17C85">
        <w:rPr>
          <w:rFonts w:asciiTheme="majorHAnsi" w:hAnsiTheme="majorHAnsi" w:cstheme="majorHAnsi"/>
          <w:i/>
          <w:iCs/>
          <w:color w:val="000000" w:themeColor="text1"/>
          <w:lang w:eastAsia="en-US"/>
        </w:rPr>
        <w:t xml:space="preserve">The Secretary of State may require a claimant to participate in an interview </w:t>
      </w:r>
      <w:r w:rsidR="00F17C85">
        <w:rPr>
          <w:rFonts w:asciiTheme="majorHAnsi" w:hAnsiTheme="majorHAnsi" w:cstheme="majorHAnsi"/>
          <w:i/>
          <w:iCs/>
          <w:color w:val="000000" w:themeColor="text1"/>
          <w:lang w:eastAsia="en-US"/>
        </w:rPr>
        <w:tab/>
      </w:r>
      <w:r w:rsidRPr="00F17C85">
        <w:rPr>
          <w:rFonts w:asciiTheme="majorHAnsi" w:hAnsiTheme="majorHAnsi" w:cstheme="majorHAnsi"/>
          <w:bCs/>
          <w:i/>
          <w:iCs/>
          <w:color w:val="000000" w:themeColor="text1"/>
          <w:lang w:eastAsia="en-US"/>
        </w:rPr>
        <w:t xml:space="preserve">for </w:t>
      </w:r>
      <w:r w:rsidR="00F17C85">
        <w:rPr>
          <w:rFonts w:asciiTheme="majorHAnsi" w:hAnsiTheme="majorHAnsi" w:cstheme="majorHAnsi"/>
          <w:bCs/>
          <w:i/>
          <w:iCs/>
          <w:color w:val="000000" w:themeColor="text1"/>
          <w:lang w:eastAsia="en-US"/>
        </w:rPr>
        <w:tab/>
      </w:r>
      <w:r w:rsidRPr="00F17C85">
        <w:rPr>
          <w:rFonts w:asciiTheme="majorHAnsi" w:hAnsiTheme="majorHAnsi" w:cstheme="majorHAnsi"/>
          <w:bCs/>
          <w:i/>
          <w:iCs/>
          <w:color w:val="000000" w:themeColor="text1"/>
          <w:lang w:eastAsia="en-US"/>
        </w:rPr>
        <w:t>any purpose relating to</w:t>
      </w:r>
      <w:r w:rsidRPr="00F17C85">
        <w:rPr>
          <w:rFonts w:asciiTheme="majorHAnsi" w:hAnsiTheme="majorHAnsi" w:cstheme="majorHAnsi"/>
          <w:i/>
          <w:iCs/>
          <w:color w:val="000000" w:themeColor="text1"/>
          <w:lang w:eastAsia="en-US"/>
        </w:rPr>
        <w:t>-</w:t>
      </w:r>
    </w:p>
    <w:p w14:paraId="50DA9920" w14:textId="77777777" w:rsidR="00CF3FCC" w:rsidRPr="00F17C85" w:rsidRDefault="00CF3FCC" w:rsidP="00F17C85">
      <w:pPr>
        <w:shd w:val="clear" w:color="auto" w:fill="FFFFFF"/>
        <w:autoSpaceDE w:val="0"/>
        <w:autoSpaceDN w:val="0"/>
        <w:spacing w:after="120" w:line="276" w:lineRule="auto"/>
        <w:ind w:left="108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 xml:space="preserve">               (a) the imposition of a work-related requirement on the </w:t>
      </w:r>
      <w:proofErr w:type="gramStart"/>
      <w:r w:rsidRPr="00F17C85">
        <w:rPr>
          <w:rFonts w:asciiTheme="majorHAnsi" w:hAnsiTheme="majorHAnsi" w:cstheme="majorHAnsi"/>
          <w:i/>
          <w:iCs/>
          <w:color w:val="000000" w:themeColor="text1"/>
          <w:lang w:eastAsia="en-US"/>
        </w:rPr>
        <w:t>claimant;</w:t>
      </w:r>
      <w:proofErr w:type="gramEnd"/>
    </w:p>
    <w:p w14:paraId="6D313118" w14:textId="77777777" w:rsidR="00CF3FCC" w:rsidRPr="00F17C85" w:rsidRDefault="00CF3FCC" w:rsidP="00F17C85">
      <w:pPr>
        <w:shd w:val="clear" w:color="auto" w:fill="FFFFFF"/>
        <w:autoSpaceDE w:val="0"/>
        <w:autoSpaceDN w:val="0"/>
        <w:spacing w:after="120" w:line="276" w:lineRule="auto"/>
        <w:ind w:left="108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 xml:space="preserve">               (b) verifying the claimant's compliance with a work-related </w:t>
      </w:r>
      <w:proofErr w:type="gramStart"/>
      <w:r w:rsidRPr="00F17C85">
        <w:rPr>
          <w:rFonts w:asciiTheme="majorHAnsi" w:hAnsiTheme="majorHAnsi" w:cstheme="majorHAnsi"/>
          <w:i/>
          <w:iCs/>
          <w:color w:val="000000" w:themeColor="text1"/>
          <w:lang w:eastAsia="en-US"/>
        </w:rPr>
        <w:t>requirement;</w:t>
      </w:r>
      <w:proofErr w:type="gramEnd"/>
    </w:p>
    <w:p w14:paraId="13356912" w14:textId="77777777" w:rsidR="00CF3FCC" w:rsidRPr="00F17C85" w:rsidRDefault="00CF3FCC" w:rsidP="00F17C85">
      <w:pPr>
        <w:shd w:val="clear" w:color="auto" w:fill="FFFFFF"/>
        <w:autoSpaceDE w:val="0"/>
        <w:autoSpaceDN w:val="0"/>
        <w:spacing w:after="120" w:line="276" w:lineRule="auto"/>
        <w:ind w:left="108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               (c) assisting the claimant to comply with a work-related requirement.</w:t>
      </w:r>
    </w:p>
    <w:p w14:paraId="030C9B0E"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lastRenderedPageBreak/>
        <w:t xml:space="preserve"> (2)The Secretary of State may specify how, when and where such an interview is to take </w:t>
      </w:r>
      <w:r w:rsidR="00F17C85">
        <w:rPr>
          <w:rFonts w:asciiTheme="majorHAnsi" w:hAnsiTheme="majorHAnsi" w:cstheme="majorHAnsi"/>
          <w:i/>
          <w:iCs/>
          <w:color w:val="000000" w:themeColor="text1"/>
          <w:lang w:eastAsia="en-US"/>
        </w:rPr>
        <w:t>p</w:t>
      </w:r>
      <w:r w:rsidRPr="00F17C85">
        <w:rPr>
          <w:rFonts w:asciiTheme="majorHAnsi" w:hAnsiTheme="majorHAnsi" w:cstheme="majorHAnsi"/>
          <w:i/>
          <w:iCs/>
          <w:color w:val="000000" w:themeColor="text1"/>
          <w:lang w:eastAsia="en-US"/>
        </w:rPr>
        <w:t>lace.</w:t>
      </w:r>
    </w:p>
    <w:p w14:paraId="15A50E74" w14:textId="77777777" w:rsidR="00CF3FCC" w:rsidRPr="00F17C85" w:rsidRDefault="00CF3FCC" w:rsidP="00F17C85">
      <w:pPr>
        <w:spacing w:line="276" w:lineRule="auto"/>
        <w:ind w:left="360"/>
        <w:jc w:val="both"/>
        <w:rPr>
          <w:rFonts w:asciiTheme="majorHAnsi" w:hAnsiTheme="majorHAnsi" w:cstheme="majorHAnsi"/>
          <w:color w:val="000000" w:themeColor="text1"/>
          <w:lang w:val="en-US" w:eastAsia="en-US"/>
        </w:rPr>
      </w:pPr>
    </w:p>
    <w:p w14:paraId="78282B9E" w14:textId="77777777" w:rsidR="00CF3FCC" w:rsidRPr="00F17C85" w:rsidRDefault="00CF3FCC" w:rsidP="00CF3B49">
      <w:pPr>
        <w:pStyle w:val="ListParagraph"/>
        <w:numPr>
          <w:ilvl w:val="0"/>
          <w:numId w:val="9"/>
        </w:numPr>
        <w:spacing w:line="276" w:lineRule="auto"/>
        <w:jc w:val="both"/>
        <w:rPr>
          <w:rFonts w:asciiTheme="majorHAnsi" w:hAnsiTheme="majorHAnsi" w:cstheme="majorHAnsi"/>
          <w:iCs/>
          <w:color w:val="000000" w:themeColor="text1"/>
          <w:lang w:eastAsia="en-US"/>
        </w:rPr>
      </w:pPr>
      <w:r w:rsidRPr="00F17C85">
        <w:rPr>
          <w:rFonts w:asciiTheme="majorHAnsi" w:hAnsiTheme="majorHAnsi" w:cstheme="majorHAnsi"/>
          <w:color w:val="000000" w:themeColor="text1"/>
          <w:lang w:val="en-US" w:eastAsia="en-US"/>
        </w:rPr>
        <w:t>Since our client</w:t>
      </w:r>
      <w:r w:rsidR="00F17C85">
        <w:rPr>
          <w:rFonts w:asciiTheme="majorHAnsi" w:hAnsiTheme="majorHAnsi" w:cstheme="majorHAnsi"/>
          <w:color w:val="000000" w:themeColor="text1"/>
          <w:lang w:val="en-US" w:eastAsia="en-US"/>
        </w:rPr>
        <w:t>’s claimant commitment does not currently include any w</w:t>
      </w:r>
      <w:proofErr w:type="spellStart"/>
      <w:r w:rsidRPr="00F17C85">
        <w:rPr>
          <w:rFonts w:asciiTheme="majorHAnsi" w:hAnsiTheme="majorHAnsi" w:cstheme="majorHAnsi"/>
          <w:iCs/>
          <w:color w:val="000000" w:themeColor="text1"/>
          <w:lang w:eastAsia="en-US"/>
        </w:rPr>
        <w:t>ork</w:t>
      </w:r>
      <w:proofErr w:type="spellEnd"/>
      <w:r w:rsidRPr="00F17C85">
        <w:rPr>
          <w:rFonts w:asciiTheme="majorHAnsi" w:hAnsiTheme="majorHAnsi" w:cstheme="majorHAnsi"/>
          <w:iCs/>
          <w:color w:val="000000" w:themeColor="text1"/>
          <w:lang w:eastAsia="en-US"/>
        </w:rPr>
        <w:t>-related requirements, this interview cannot be to verify or assist with compliance under s.23(b) or (c</w:t>
      </w:r>
      <w:proofErr w:type="gramStart"/>
      <w:r w:rsidRPr="00F17C85">
        <w:rPr>
          <w:rFonts w:asciiTheme="majorHAnsi" w:hAnsiTheme="majorHAnsi" w:cstheme="majorHAnsi"/>
          <w:iCs/>
          <w:color w:val="000000" w:themeColor="text1"/>
          <w:lang w:eastAsia="en-US"/>
        </w:rPr>
        <w:t>), and</w:t>
      </w:r>
      <w:proofErr w:type="gramEnd"/>
      <w:r w:rsidRPr="00F17C85">
        <w:rPr>
          <w:rFonts w:asciiTheme="majorHAnsi" w:hAnsiTheme="majorHAnsi" w:cstheme="majorHAnsi"/>
          <w:iCs/>
          <w:color w:val="000000" w:themeColor="text1"/>
          <w:lang w:eastAsia="en-US"/>
        </w:rPr>
        <w:t xml:space="preserve"> must be related to the imposition of requirements under s.23(a).</w:t>
      </w:r>
    </w:p>
    <w:p w14:paraId="381E3513" w14:textId="77777777" w:rsidR="00CF3FCC" w:rsidRPr="00F17C85" w:rsidRDefault="00CF3FCC" w:rsidP="00F17C85">
      <w:pPr>
        <w:spacing w:line="276" w:lineRule="auto"/>
        <w:jc w:val="both"/>
        <w:rPr>
          <w:rFonts w:asciiTheme="majorHAnsi" w:hAnsiTheme="majorHAnsi" w:cstheme="majorHAnsi"/>
          <w:iCs/>
          <w:color w:val="000000" w:themeColor="text1"/>
          <w:lang w:eastAsia="en-US"/>
        </w:rPr>
      </w:pPr>
    </w:p>
    <w:p w14:paraId="79E6EA4C" w14:textId="77777777" w:rsidR="00CF3FCC" w:rsidRPr="00F17C85" w:rsidRDefault="009F3147" w:rsidP="00CF3B49">
      <w:pPr>
        <w:pStyle w:val="ListParagraph"/>
        <w:numPr>
          <w:ilvl w:val="0"/>
          <w:numId w:val="9"/>
        </w:numPr>
        <w:shd w:val="clear" w:color="auto" w:fill="FFFFFF"/>
        <w:autoSpaceDE w:val="0"/>
        <w:autoSpaceDN w:val="0"/>
        <w:spacing w:after="120"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eastAsia="en-US"/>
        </w:rPr>
        <w:t>Our</w:t>
      </w:r>
      <w:r w:rsidR="00CF3FCC" w:rsidRPr="00F17C85">
        <w:rPr>
          <w:rFonts w:asciiTheme="majorHAnsi" w:hAnsiTheme="majorHAnsi" w:cstheme="majorHAnsi"/>
          <w:color w:val="000000" w:themeColor="text1"/>
          <w:lang w:eastAsia="en-US"/>
        </w:rPr>
        <w:t xml:space="preserve"> client has been unfit for work for longer than 14 days. Under regulation 99(5)(c) of the Universal Credit Regulations 2013</w:t>
      </w:r>
      <w:r w:rsidRPr="00F17C85">
        <w:rPr>
          <w:rFonts w:asciiTheme="majorHAnsi" w:hAnsiTheme="majorHAnsi" w:cstheme="majorHAnsi"/>
          <w:color w:val="000000" w:themeColor="text1"/>
          <w:lang w:eastAsia="en-US"/>
        </w:rPr>
        <w:t xml:space="preserve"> </w:t>
      </w:r>
      <w:r w:rsidR="0076267F">
        <w:rPr>
          <w:rFonts w:asciiTheme="majorHAnsi" w:hAnsiTheme="majorHAnsi" w:cstheme="majorHAnsi"/>
          <w:color w:val="000000" w:themeColor="text1"/>
          <w:lang w:eastAsia="en-US"/>
        </w:rPr>
        <w:t xml:space="preserve">work search </w:t>
      </w:r>
      <w:r w:rsidRPr="00F17C85">
        <w:rPr>
          <w:rFonts w:asciiTheme="majorHAnsi" w:hAnsiTheme="majorHAnsi" w:cstheme="majorHAnsi"/>
          <w:color w:val="000000" w:themeColor="text1"/>
          <w:lang w:eastAsia="en-US"/>
        </w:rPr>
        <w:t>requirement</w:t>
      </w:r>
      <w:r w:rsidR="0015039E">
        <w:rPr>
          <w:rFonts w:asciiTheme="majorHAnsi" w:hAnsiTheme="majorHAnsi" w:cstheme="majorHAnsi"/>
          <w:color w:val="000000" w:themeColor="text1"/>
          <w:lang w:eastAsia="en-US"/>
        </w:rPr>
        <w:t>s</w:t>
      </w:r>
      <w:r w:rsidRPr="00F17C85">
        <w:rPr>
          <w:rFonts w:asciiTheme="majorHAnsi" w:hAnsiTheme="majorHAnsi" w:cstheme="majorHAnsi"/>
          <w:color w:val="000000" w:themeColor="text1"/>
          <w:lang w:eastAsia="en-US"/>
        </w:rPr>
        <w:t xml:space="preserve"> </w:t>
      </w:r>
      <w:r w:rsidRPr="0015039E">
        <w:rPr>
          <w:rFonts w:asciiTheme="majorHAnsi" w:hAnsiTheme="majorHAnsi" w:cstheme="majorHAnsi"/>
          <w:b/>
          <w:bCs/>
          <w:color w:val="000000" w:themeColor="text1"/>
          <w:lang w:eastAsia="en-US"/>
        </w:rPr>
        <w:t>must not</w:t>
      </w:r>
      <w:r w:rsidRPr="00F17C85">
        <w:rPr>
          <w:rFonts w:asciiTheme="majorHAnsi" w:hAnsiTheme="majorHAnsi" w:cstheme="majorHAnsi"/>
          <w:bCs/>
          <w:color w:val="000000" w:themeColor="text1"/>
          <w:lang w:eastAsia="en-US"/>
        </w:rPr>
        <w:t xml:space="preserve"> be imposed where the claimant has been unfit for work for longer than 14 days and the Secretary of State is satisfied it would </w:t>
      </w:r>
      <w:r w:rsidR="0015039E">
        <w:rPr>
          <w:rFonts w:asciiTheme="majorHAnsi" w:hAnsiTheme="majorHAnsi" w:cstheme="majorHAnsi"/>
          <w:bCs/>
          <w:color w:val="000000" w:themeColor="text1"/>
          <w:lang w:eastAsia="en-US"/>
        </w:rPr>
        <w:t xml:space="preserve">be </w:t>
      </w:r>
      <w:r w:rsidRPr="00F17C85">
        <w:rPr>
          <w:rFonts w:asciiTheme="majorHAnsi" w:hAnsiTheme="majorHAnsi" w:cstheme="majorHAnsi"/>
          <w:bCs/>
          <w:color w:val="000000" w:themeColor="text1"/>
          <w:lang w:eastAsia="en-US"/>
        </w:rPr>
        <w:t>unreasonable</w:t>
      </w:r>
      <w:r w:rsidR="00CF3FCC" w:rsidRPr="00F17C85">
        <w:rPr>
          <w:rFonts w:asciiTheme="majorHAnsi" w:hAnsiTheme="majorHAnsi" w:cstheme="majorHAnsi"/>
          <w:color w:val="000000" w:themeColor="text1"/>
          <w:lang w:eastAsia="en-US"/>
        </w:rPr>
        <w:t xml:space="preserve">: </w:t>
      </w:r>
    </w:p>
    <w:p w14:paraId="2AB761FE" w14:textId="77777777" w:rsidR="00CF3FCC" w:rsidRPr="00F17C85" w:rsidRDefault="00CF3FCC" w:rsidP="00F17C85">
      <w:pPr>
        <w:shd w:val="clear" w:color="auto" w:fill="FFFFFF"/>
        <w:autoSpaceDE w:val="0"/>
        <w:autoSpaceDN w:val="0"/>
        <w:spacing w:after="120" w:line="276" w:lineRule="auto"/>
        <w:ind w:left="720"/>
        <w:jc w:val="both"/>
        <w:rPr>
          <w:rFonts w:asciiTheme="majorHAnsi" w:hAnsiTheme="majorHAnsi" w:cstheme="majorHAnsi"/>
          <w:b/>
          <w:bCs/>
          <w:color w:val="000000" w:themeColor="text1"/>
          <w:lang w:eastAsia="en-US"/>
        </w:rPr>
      </w:pPr>
    </w:p>
    <w:p w14:paraId="583714D4" w14:textId="77777777" w:rsidR="00CF3FCC" w:rsidRPr="00F17C85" w:rsidRDefault="00CF3FCC" w:rsidP="00F17C85">
      <w:pPr>
        <w:shd w:val="clear" w:color="auto" w:fill="FFFFFF"/>
        <w:autoSpaceDE w:val="0"/>
        <w:autoSpaceDN w:val="0"/>
        <w:spacing w:after="120" w:line="276" w:lineRule="auto"/>
        <w:ind w:left="720"/>
        <w:jc w:val="both"/>
        <w:rPr>
          <w:rFonts w:asciiTheme="majorHAnsi" w:hAnsiTheme="majorHAnsi" w:cstheme="majorHAnsi"/>
          <w:b/>
          <w:bCs/>
          <w:i/>
          <w:color w:val="000000" w:themeColor="text1"/>
          <w:lang w:eastAsia="en-US"/>
        </w:rPr>
      </w:pPr>
      <w:r w:rsidRPr="00F17C85">
        <w:rPr>
          <w:rFonts w:asciiTheme="majorHAnsi" w:hAnsiTheme="majorHAnsi" w:cstheme="majorHAnsi"/>
          <w:b/>
          <w:bCs/>
          <w:i/>
          <w:color w:val="000000" w:themeColor="text1"/>
          <w:lang w:eastAsia="en-US"/>
        </w:rPr>
        <w:t>            Circumstances in which requirements must not be imposed</w:t>
      </w:r>
    </w:p>
    <w:p w14:paraId="5426F4C3" w14:textId="77777777" w:rsidR="00CF3FCC" w:rsidRPr="00F17C85" w:rsidRDefault="00CF3FCC" w:rsidP="00F17C85">
      <w:pPr>
        <w:shd w:val="clear" w:color="auto" w:fill="FFFFFF"/>
        <w:autoSpaceDE w:val="0"/>
        <w:autoSpaceDN w:val="0"/>
        <w:spacing w:after="120" w:line="276" w:lineRule="auto"/>
        <w:ind w:left="1440"/>
        <w:jc w:val="both"/>
        <w:rPr>
          <w:rFonts w:asciiTheme="majorHAnsi" w:hAnsiTheme="majorHAnsi" w:cstheme="majorHAnsi"/>
          <w:i/>
          <w:color w:val="000000" w:themeColor="text1"/>
          <w:shd w:val="clear" w:color="auto" w:fill="FFFFFF"/>
        </w:rPr>
      </w:pPr>
      <w:r w:rsidRPr="00F17C85">
        <w:rPr>
          <w:rFonts w:asciiTheme="majorHAnsi" w:hAnsiTheme="majorHAnsi" w:cstheme="majorHAnsi"/>
          <w:b/>
          <w:bCs/>
          <w:i/>
          <w:color w:val="000000" w:themeColor="text1"/>
          <w:lang w:eastAsia="en-US"/>
        </w:rPr>
        <w:t xml:space="preserve">99 </w:t>
      </w:r>
      <w:r w:rsidRPr="00F17C85">
        <w:rPr>
          <w:rFonts w:asciiTheme="majorHAnsi" w:hAnsiTheme="majorHAnsi" w:cstheme="majorHAnsi"/>
          <w:i/>
          <w:color w:val="000000" w:themeColor="text1"/>
          <w:lang w:eastAsia="en-US"/>
        </w:rPr>
        <w:t xml:space="preserve">(5) </w:t>
      </w:r>
      <w:r w:rsidR="009F3147" w:rsidRPr="00F17C85">
        <w:rPr>
          <w:rFonts w:asciiTheme="majorHAnsi" w:hAnsiTheme="majorHAnsi" w:cstheme="majorHAnsi"/>
          <w:i/>
          <w:color w:val="000000" w:themeColor="text1"/>
          <w:shd w:val="clear" w:color="auto" w:fill="FFFFFF"/>
        </w:rPr>
        <w:t>This paragraph applies where the Secretary of State is satisfied that it would be unreasonable to require the claimant to comply with a work search requirement, including if such a requirement were limited in accordance with section 17(4)  of the Act, because —</w:t>
      </w:r>
      <w:r w:rsidR="009F3147" w:rsidRPr="00F17C85">
        <w:rPr>
          <w:rFonts w:asciiTheme="majorHAnsi" w:hAnsiTheme="majorHAnsi" w:cstheme="majorHAnsi"/>
          <w:i/>
          <w:color w:val="000000" w:themeColor="text1"/>
          <w:lang w:eastAsia="en-US"/>
        </w:rPr>
        <w:t xml:space="preserve"> </w:t>
      </w:r>
    </w:p>
    <w:p w14:paraId="7588BE52" w14:textId="77777777" w:rsidR="00CF3FCC" w:rsidRPr="00F17C85" w:rsidRDefault="00CF3FCC" w:rsidP="00F17C85">
      <w:pPr>
        <w:shd w:val="clear" w:color="auto" w:fill="FFFFFF"/>
        <w:autoSpaceDE w:val="0"/>
        <w:autoSpaceDN w:val="0"/>
        <w:spacing w:after="120" w:line="276" w:lineRule="auto"/>
        <w:ind w:left="2160"/>
        <w:jc w:val="both"/>
        <w:rPr>
          <w:rFonts w:asciiTheme="majorHAnsi" w:hAnsiTheme="majorHAnsi" w:cstheme="majorHAnsi"/>
          <w:b/>
          <w:bCs/>
          <w:i/>
          <w:color w:val="000000" w:themeColor="text1"/>
          <w:lang w:eastAsia="en-US"/>
        </w:rPr>
      </w:pPr>
      <w:r w:rsidRPr="00F17C85">
        <w:rPr>
          <w:rFonts w:asciiTheme="majorHAnsi" w:hAnsiTheme="majorHAnsi" w:cstheme="majorHAnsi"/>
          <w:i/>
          <w:color w:val="000000" w:themeColor="text1"/>
          <w:lang w:eastAsia="en-US"/>
        </w:rPr>
        <w:t>(c) the claimant is unfit for work for longer than the period of 14 days specified in paragraph (4)(a) or for more than 2 such periods in any period of 12 months and, where requested by the Secretary of State, provides the evidence mentioned in paragraph (4)(b)(ii)</w:t>
      </w:r>
    </w:p>
    <w:p w14:paraId="19FA35B2" w14:textId="77777777" w:rsidR="00CF3FCC" w:rsidRPr="00F17C85" w:rsidRDefault="00CF3FCC" w:rsidP="00F17C85">
      <w:pPr>
        <w:spacing w:line="276" w:lineRule="auto"/>
        <w:jc w:val="both"/>
        <w:rPr>
          <w:rFonts w:asciiTheme="majorHAnsi" w:hAnsiTheme="majorHAnsi" w:cstheme="majorHAnsi"/>
          <w:iCs/>
          <w:color w:val="000000" w:themeColor="text1"/>
          <w:lang w:eastAsia="en-US"/>
        </w:rPr>
      </w:pPr>
    </w:p>
    <w:p w14:paraId="2EEAA257" w14:textId="77777777" w:rsidR="00CF3FCC" w:rsidRPr="00F17C85" w:rsidRDefault="00F17C85" w:rsidP="00F17C85">
      <w:pPr>
        <w:spacing w:line="276" w:lineRule="auto"/>
        <w:jc w:val="both"/>
        <w:rPr>
          <w:rFonts w:asciiTheme="majorHAnsi" w:hAnsiTheme="majorHAnsi" w:cstheme="majorHAnsi"/>
          <w:b/>
          <w:color w:val="000000" w:themeColor="text1"/>
          <w:u w:val="single"/>
          <w:lang w:val="en-US" w:eastAsia="en-US"/>
        </w:rPr>
      </w:pPr>
      <w:r w:rsidRPr="00F17C85">
        <w:rPr>
          <w:rFonts w:asciiTheme="majorHAnsi" w:hAnsiTheme="majorHAnsi" w:cstheme="majorHAnsi"/>
          <w:b/>
          <w:color w:val="000000" w:themeColor="text1"/>
          <w:u w:val="single"/>
          <w:lang w:val="en-US" w:eastAsia="en-US"/>
        </w:rPr>
        <w:t>Request</w:t>
      </w:r>
    </w:p>
    <w:p w14:paraId="7A62B1AD" w14:textId="2F4CE15D" w:rsidR="004378F0" w:rsidRPr="00F17C85" w:rsidRDefault="00CF3FCC" w:rsidP="00CF3B49">
      <w:pPr>
        <w:pStyle w:val="ListParagraph"/>
        <w:numPr>
          <w:ilvl w:val="0"/>
          <w:numId w:val="9"/>
        </w:numPr>
        <w:spacing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val="en-US" w:eastAsia="en-US"/>
        </w:rPr>
        <w:t>Please confirm that the purpose of the</w:t>
      </w:r>
      <w:r w:rsidR="004378F0" w:rsidRPr="00F17C85">
        <w:rPr>
          <w:rFonts w:asciiTheme="majorHAnsi" w:hAnsiTheme="majorHAnsi" w:cstheme="majorHAnsi"/>
          <w:color w:val="000000" w:themeColor="text1"/>
          <w:lang w:val="en-US" w:eastAsia="en-US"/>
        </w:rPr>
        <w:t xml:space="preserve"> </w:t>
      </w:r>
      <w:r w:rsidRPr="00F17C85">
        <w:rPr>
          <w:rFonts w:asciiTheme="majorHAnsi" w:hAnsiTheme="majorHAnsi" w:cstheme="majorHAnsi"/>
          <w:color w:val="000000" w:themeColor="text1"/>
          <w:lang w:val="en-US" w:eastAsia="en-US"/>
        </w:rPr>
        <w:t>’work review’</w:t>
      </w:r>
      <w:r w:rsidR="004378F0" w:rsidRPr="00F17C85">
        <w:rPr>
          <w:rFonts w:asciiTheme="majorHAnsi" w:hAnsiTheme="majorHAnsi" w:cstheme="majorHAnsi"/>
          <w:color w:val="000000" w:themeColor="text1"/>
          <w:lang w:val="en-US" w:eastAsia="en-US"/>
        </w:rPr>
        <w:t xml:space="preserve"> meeting on </w:t>
      </w:r>
      <w:r w:rsidR="00D243AE">
        <w:rPr>
          <w:rFonts w:asciiTheme="majorHAnsi" w:hAnsiTheme="majorHAnsi" w:cstheme="majorHAnsi"/>
          <w:color w:val="000000" w:themeColor="text1"/>
          <w:lang w:val="en-US" w:eastAsia="en-US"/>
        </w:rPr>
        <w:t>[date]</w:t>
      </w:r>
      <w:r w:rsidR="004378F0" w:rsidRPr="00F17C85">
        <w:rPr>
          <w:rFonts w:asciiTheme="majorHAnsi" w:hAnsiTheme="majorHAnsi" w:cstheme="majorHAnsi"/>
          <w:color w:val="000000" w:themeColor="text1"/>
          <w:lang w:val="en-US" w:eastAsia="en-US"/>
        </w:rPr>
        <w:t xml:space="preserve"> is for the </w:t>
      </w:r>
      <w:r w:rsidR="004378F0" w:rsidRPr="00F17C85">
        <w:rPr>
          <w:rFonts w:asciiTheme="majorHAnsi" w:hAnsiTheme="majorHAnsi" w:cstheme="majorHAnsi"/>
          <w:color w:val="000000" w:themeColor="text1"/>
          <w:lang w:eastAsia="en-US"/>
        </w:rPr>
        <w:t>Secretary of State to decide whet</w:t>
      </w:r>
      <w:r w:rsidR="00D243AE">
        <w:rPr>
          <w:rFonts w:asciiTheme="majorHAnsi" w:hAnsiTheme="majorHAnsi" w:cstheme="majorHAnsi"/>
          <w:color w:val="000000" w:themeColor="text1"/>
          <w:lang w:eastAsia="en-US"/>
        </w:rPr>
        <w:t xml:space="preserve">her he is </w:t>
      </w:r>
      <w:r w:rsidR="004378F0" w:rsidRPr="00F17C85">
        <w:rPr>
          <w:rFonts w:asciiTheme="majorHAnsi" w:hAnsiTheme="majorHAnsi" w:cstheme="majorHAnsi"/>
          <w:bCs/>
          <w:color w:val="000000" w:themeColor="text1"/>
          <w:lang w:eastAsia="en-US"/>
        </w:rPr>
        <w:t xml:space="preserve">satisfied that it would be unreasonable to require the claimant to </w:t>
      </w:r>
      <w:r w:rsidR="00F17C85" w:rsidRPr="00F17C85">
        <w:rPr>
          <w:rFonts w:asciiTheme="majorHAnsi" w:hAnsiTheme="majorHAnsi" w:cstheme="majorHAnsi"/>
          <w:bCs/>
          <w:color w:val="000000" w:themeColor="text1"/>
          <w:lang w:eastAsia="en-US"/>
        </w:rPr>
        <w:t>impose requirements?</w:t>
      </w:r>
      <w:r w:rsidR="004378F0" w:rsidRPr="00F17C85">
        <w:rPr>
          <w:rFonts w:asciiTheme="majorHAnsi" w:hAnsiTheme="majorHAnsi" w:cstheme="majorHAnsi"/>
          <w:bCs/>
          <w:color w:val="000000" w:themeColor="text1"/>
          <w:lang w:eastAsia="en-US"/>
        </w:rPr>
        <w:t xml:space="preserve"> </w:t>
      </w:r>
      <w:proofErr w:type="gramStart"/>
      <w:r w:rsidR="004378F0" w:rsidRPr="00F17C85">
        <w:rPr>
          <w:rFonts w:asciiTheme="majorHAnsi" w:hAnsiTheme="majorHAnsi" w:cstheme="majorHAnsi"/>
          <w:bCs/>
          <w:color w:val="000000" w:themeColor="text1"/>
          <w:lang w:eastAsia="en-US"/>
        </w:rPr>
        <w:t xml:space="preserve">In </w:t>
      </w:r>
      <w:r w:rsidR="00F17C85" w:rsidRPr="00F17C85">
        <w:rPr>
          <w:rFonts w:asciiTheme="majorHAnsi" w:hAnsiTheme="majorHAnsi" w:cstheme="majorHAnsi"/>
          <w:bCs/>
          <w:color w:val="000000" w:themeColor="text1"/>
          <w:lang w:eastAsia="en-US"/>
        </w:rPr>
        <w:t>particular</w:t>
      </w:r>
      <w:r w:rsidR="0015039E">
        <w:rPr>
          <w:rFonts w:asciiTheme="majorHAnsi" w:hAnsiTheme="majorHAnsi" w:cstheme="majorHAnsi"/>
          <w:bCs/>
          <w:color w:val="000000" w:themeColor="text1"/>
          <w:lang w:eastAsia="en-US"/>
        </w:rPr>
        <w:t>,</w:t>
      </w:r>
      <w:r w:rsidR="004378F0" w:rsidRPr="00F17C85">
        <w:rPr>
          <w:rFonts w:asciiTheme="majorHAnsi" w:hAnsiTheme="majorHAnsi" w:cstheme="majorHAnsi"/>
          <w:bCs/>
          <w:color w:val="000000" w:themeColor="text1"/>
          <w:lang w:eastAsia="en-US"/>
        </w:rPr>
        <w:t xml:space="preserve"> given</w:t>
      </w:r>
      <w:proofErr w:type="gramEnd"/>
      <w:r w:rsidR="004378F0" w:rsidRPr="00F17C85">
        <w:rPr>
          <w:rFonts w:asciiTheme="majorHAnsi" w:hAnsiTheme="majorHAnsi" w:cstheme="majorHAnsi"/>
          <w:bCs/>
          <w:color w:val="000000" w:themeColor="text1"/>
          <w:lang w:eastAsia="en-US"/>
        </w:rPr>
        <w:t xml:space="preserve"> that </w:t>
      </w:r>
      <w:r w:rsidR="004378F0" w:rsidRPr="00F17C85">
        <w:rPr>
          <w:rFonts w:asciiTheme="majorHAnsi" w:hAnsiTheme="majorHAnsi" w:cstheme="majorHAnsi"/>
          <w:color w:val="000000" w:themeColor="text1"/>
          <w:lang w:eastAsia="en-US"/>
        </w:rPr>
        <w:t>our client has now been sent a UC50 to complete, and we understand a referral has been made for a Work Capability Assessment.</w:t>
      </w:r>
    </w:p>
    <w:p w14:paraId="37474464" w14:textId="77777777" w:rsidR="004378F0" w:rsidRDefault="004378F0" w:rsidP="00F17C85">
      <w:pPr>
        <w:spacing w:line="276" w:lineRule="auto"/>
        <w:jc w:val="both"/>
        <w:rPr>
          <w:rFonts w:asciiTheme="majorHAnsi" w:hAnsiTheme="majorHAnsi" w:cstheme="majorHAnsi"/>
          <w:color w:val="000000" w:themeColor="text1"/>
          <w:lang w:val="en-US" w:eastAsia="en-US"/>
        </w:rPr>
      </w:pPr>
    </w:p>
    <w:p w14:paraId="4417849F" w14:textId="77777777" w:rsidR="00F17C85" w:rsidRPr="0015039E" w:rsidRDefault="0015039E" w:rsidP="00F17C85">
      <w:pPr>
        <w:spacing w:line="276" w:lineRule="auto"/>
        <w:jc w:val="both"/>
        <w:rPr>
          <w:rFonts w:asciiTheme="majorHAnsi" w:hAnsiTheme="majorHAnsi" w:cstheme="majorHAnsi"/>
          <w:b/>
          <w:color w:val="000000" w:themeColor="text1"/>
          <w:u w:val="single"/>
          <w:lang w:val="en-US" w:eastAsia="en-US"/>
        </w:rPr>
      </w:pPr>
      <w:r w:rsidRPr="0015039E">
        <w:rPr>
          <w:rFonts w:asciiTheme="majorHAnsi" w:hAnsiTheme="majorHAnsi" w:cstheme="majorHAnsi"/>
          <w:b/>
          <w:color w:val="000000" w:themeColor="text1"/>
          <w:u w:val="single"/>
          <w:lang w:val="en-US" w:eastAsia="en-US"/>
        </w:rPr>
        <w:t xml:space="preserve">Duty to make reasonable adjustments </w:t>
      </w:r>
    </w:p>
    <w:p w14:paraId="5547AEDD" w14:textId="31B3DF5C" w:rsidR="00F17C85" w:rsidRDefault="004378F0" w:rsidP="00CF3B49">
      <w:pPr>
        <w:pStyle w:val="ListParagraph"/>
        <w:numPr>
          <w:ilvl w:val="0"/>
          <w:numId w:val="9"/>
        </w:numPr>
        <w:shd w:val="clear" w:color="auto" w:fill="FFFFFF"/>
        <w:spacing w:before="63" w:line="276" w:lineRule="auto"/>
        <w:jc w:val="both"/>
        <w:textAlignment w:val="baseline"/>
        <w:rPr>
          <w:rFonts w:asciiTheme="majorHAnsi" w:eastAsia="Times New Roman" w:hAnsiTheme="majorHAnsi" w:cstheme="majorHAnsi"/>
          <w:color w:val="000000" w:themeColor="text1"/>
        </w:rPr>
      </w:pPr>
      <w:r w:rsidRPr="00F17C85">
        <w:rPr>
          <w:rFonts w:asciiTheme="majorHAnsi" w:hAnsiTheme="majorHAnsi" w:cstheme="majorHAnsi"/>
          <w:color w:val="000000" w:themeColor="text1"/>
          <w:lang w:val="en-US" w:eastAsia="en-US"/>
        </w:rPr>
        <w:t>DWP ha</w:t>
      </w:r>
      <w:r w:rsidR="0015039E">
        <w:rPr>
          <w:rFonts w:asciiTheme="majorHAnsi" w:hAnsiTheme="majorHAnsi" w:cstheme="majorHAnsi"/>
          <w:color w:val="000000" w:themeColor="text1"/>
          <w:lang w:val="en-US" w:eastAsia="en-US"/>
        </w:rPr>
        <w:t>ve</w:t>
      </w:r>
      <w:r w:rsidRPr="00F17C85">
        <w:rPr>
          <w:rFonts w:asciiTheme="majorHAnsi" w:hAnsiTheme="majorHAnsi" w:cstheme="majorHAnsi"/>
          <w:color w:val="000000" w:themeColor="text1"/>
          <w:lang w:val="en-US" w:eastAsia="en-US"/>
        </w:rPr>
        <w:t xml:space="preserve"> been notified of our client’s mental health condition via </w:t>
      </w:r>
      <w:r w:rsidR="00D243AE">
        <w:rPr>
          <w:rFonts w:asciiTheme="majorHAnsi" w:hAnsiTheme="majorHAnsi" w:cstheme="majorHAnsi"/>
          <w:color w:val="000000" w:themeColor="text1"/>
          <w:lang w:val="en-US" w:eastAsia="en-US"/>
        </w:rPr>
        <w:t xml:space="preserve">[her/his] </w:t>
      </w:r>
      <w:r w:rsidRPr="00F17C85">
        <w:rPr>
          <w:rFonts w:asciiTheme="majorHAnsi" w:hAnsiTheme="majorHAnsi" w:cstheme="majorHAnsi"/>
          <w:color w:val="000000" w:themeColor="text1"/>
          <w:lang w:val="en-US" w:eastAsia="en-US"/>
        </w:rPr>
        <w:t xml:space="preserve">fit </w:t>
      </w:r>
      <w:proofErr w:type="gramStart"/>
      <w:r w:rsidRPr="00F17C85">
        <w:rPr>
          <w:rFonts w:asciiTheme="majorHAnsi" w:hAnsiTheme="majorHAnsi" w:cstheme="majorHAnsi"/>
          <w:color w:val="000000" w:themeColor="text1"/>
          <w:lang w:val="en-US" w:eastAsia="en-US"/>
        </w:rPr>
        <w:t>notes, and</w:t>
      </w:r>
      <w:proofErr w:type="gramEnd"/>
      <w:r w:rsidRPr="00F17C85">
        <w:rPr>
          <w:rFonts w:asciiTheme="majorHAnsi" w:hAnsiTheme="majorHAnsi" w:cstheme="majorHAnsi"/>
          <w:color w:val="000000" w:themeColor="text1"/>
          <w:lang w:val="en-US" w:eastAsia="en-US"/>
        </w:rPr>
        <w:t xml:space="preserve"> have recorded from the start of </w:t>
      </w:r>
      <w:r w:rsidR="00D243AE">
        <w:rPr>
          <w:rFonts w:asciiTheme="majorHAnsi" w:hAnsiTheme="majorHAnsi" w:cstheme="majorHAnsi"/>
          <w:color w:val="000000" w:themeColor="text1"/>
          <w:lang w:val="en-US" w:eastAsia="en-US"/>
        </w:rPr>
        <w:t xml:space="preserve">[her/his] </w:t>
      </w:r>
      <w:r w:rsidRPr="00F17C85">
        <w:rPr>
          <w:rFonts w:asciiTheme="majorHAnsi" w:hAnsiTheme="majorHAnsi" w:cstheme="majorHAnsi"/>
          <w:color w:val="000000" w:themeColor="text1"/>
          <w:lang w:val="en-US" w:eastAsia="en-US"/>
        </w:rPr>
        <w:t>award that “</w:t>
      </w:r>
      <w:r w:rsidR="005402CF">
        <w:rPr>
          <w:rFonts w:asciiTheme="majorHAnsi" w:eastAsia="Times New Roman" w:hAnsiTheme="majorHAnsi" w:cstheme="majorHAnsi"/>
          <w:color w:val="000000" w:themeColor="text1"/>
        </w:rPr>
        <w:t>X</w:t>
      </w:r>
      <w:r w:rsidRPr="00F17C85">
        <w:rPr>
          <w:rFonts w:asciiTheme="majorHAnsi" w:eastAsia="Times New Roman" w:hAnsiTheme="majorHAnsi" w:cstheme="majorHAnsi"/>
          <w:color w:val="000000" w:themeColor="text1"/>
        </w:rPr>
        <w:t xml:space="preserve"> has a health condition that restricts their ability to work or look for work”.</w:t>
      </w:r>
    </w:p>
    <w:p w14:paraId="3A0C2BBA" w14:textId="77777777" w:rsidR="00F17C85" w:rsidRDefault="00F17C85" w:rsidP="00F17C85">
      <w:pPr>
        <w:pStyle w:val="ListParagraph"/>
        <w:shd w:val="clear" w:color="auto" w:fill="FFFFFF"/>
        <w:spacing w:before="63" w:line="276" w:lineRule="auto"/>
        <w:jc w:val="both"/>
        <w:textAlignment w:val="baseline"/>
        <w:rPr>
          <w:rFonts w:asciiTheme="majorHAnsi" w:eastAsia="Times New Roman" w:hAnsiTheme="majorHAnsi" w:cstheme="majorHAnsi"/>
          <w:color w:val="000000" w:themeColor="text1"/>
        </w:rPr>
      </w:pPr>
    </w:p>
    <w:p w14:paraId="7FF6576F" w14:textId="77777777" w:rsidR="004378F0" w:rsidRPr="00F17C85" w:rsidRDefault="00F17C85" w:rsidP="00CF3B49">
      <w:pPr>
        <w:pStyle w:val="ListParagraph"/>
        <w:numPr>
          <w:ilvl w:val="0"/>
          <w:numId w:val="9"/>
        </w:numPr>
        <w:shd w:val="clear" w:color="auto" w:fill="FFFFFF"/>
        <w:spacing w:before="63" w:line="276" w:lineRule="auto"/>
        <w:jc w:val="both"/>
        <w:textAlignment w:val="baseline"/>
        <w:rPr>
          <w:rFonts w:asciiTheme="majorHAnsi" w:eastAsia="Times New Roman" w:hAnsiTheme="majorHAnsi" w:cstheme="majorHAnsi"/>
          <w:color w:val="000000" w:themeColor="text1"/>
        </w:rPr>
      </w:pPr>
      <w:r>
        <w:rPr>
          <w:rFonts w:asciiTheme="majorHAnsi" w:hAnsiTheme="majorHAnsi" w:cstheme="majorHAnsi"/>
          <w:color w:val="000000" w:themeColor="text1"/>
          <w:lang w:val="en-US" w:eastAsia="en-US"/>
        </w:rPr>
        <w:t>I</w:t>
      </w:r>
      <w:r w:rsidR="004378F0" w:rsidRPr="00F17C85">
        <w:rPr>
          <w:rFonts w:asciiTheme="majorHAnsi" w:hAnsiTheme="majorHAnsi" w:cstheme="majorHAnsi"/>
          <w:color w:val="000000" w:themeColor="text1"/>
          <w:lang w:val="en-US" w:eastAsia="en-US"/>
        </w:rPr>
        <w:t xml:space="preserve">n these circumstances, DWP guidance suggests that interviews for the purpose set out above, should be carried out by telephone.  In particular, the </w:t>
      </w:r>
      <w:hyperlink r:id="rId6" w:history="1">
        <w:r w:rsidR="004378F0" w:rsidRPr="00F17C85">
          <w:rPr>
            <w:rStyle w:val="Hyperlink"/>
            <w:rFonts w:asciiTheme="majorHAnsi" w:hAnsiTheme="majorHAnsi" w:cstheme="majorHAnsi"/>
            <w:color w:val="000000" w:themeColor="text1"/>
            <w:lang w:val="en-US" w:eastAsia="en-US"/>
          </w:rPr>
          <w:t xml:space="preserve">ADM example under </w:t>
        </w:r>
        <w:r w:rsidR="004378F0" w:rsidRPr="00F17C85">
          <w:rPr>
            <w:rStyle w:val="Hyperlink"/>
            <w:rFonts w:asciiTheme="majorHAnsi" w:hAnsiTheme="majorHAnsi" w:cstheme="majorHAnsi"/>
            <w:color w:val="000000" w:themeColor="text1"/>
            <w:lang w:eastAsia="en-US"/>
          </w:rPr>
          <w:t>J3228</w:t>
        </w:r>
      </w:hyperlink>
      <w:r w:rsidR="004378F0" w:rsidRPr="00F17C85">
        <w:rPr>
          <w:rFonts w:asciiTheme="majorHAnsi" w:hAnsiTheme="majorHAnsi" w:cstheme="majorHAnsi"/>
          <w:color w:val="000000" w:themeColor="text1"/>
          <w:lang w:val="en-US" w:eastAsia="en-US"/>
        </w:rPr>
        <w:t>:</w:t>
      </w:r>
      <w:r w:rsidR="004378F0" w:rsidRPr="00F17C85">
        <w:rPr>
          <w:rFonts w:asciiTheme="majorHAnsi" w:hAnsiTheme="majorHAnsi" w:cstheme="majorHAnsi"/>
          <w:color w:val="000000" w:themeColor="text1"/>
          <w:lang w:eastAsia="en-US"/>
        </w:rPr>
        <w:t xml:space="preserve"> </w:t>
      </w:r>
    </w:p>
    <w:p w14:paraId="28852780" w14:textId="77777777" w:rsidR="004378F0" w:rsidRPr="00F17C85" w:rsidRDefault="004378F0" w:rsidP="00F17C85">
      <w:pPr>
        <w:autoSpaceDE w:val="0"/>
        <w:autoSpaceDN w:val="0"/>
        <w:spacing w:line="276" w:lineRule="auto"/>
        <w:jc w:val="both"/>
        <w:rPr>
          <w:rFonts w:asciiTheme="majorHAnsi" w:hAnsiTheme="majorHAnsi" w:cstheme="majorHAnsi"/>
          <w:b/>
          <w:bCs/>
          <w:color w:val="000000" w:themeColor="text1"/>
          <w:lang w:eastAsia="en-US"/>
        </w:rPr>
      </w:pPr>
    </w:p>
    <w:p w14:paraId="17491BD0" w14:textId="77777777" w:rsidR="004378F0" w:rsidRPr="00F17C85" w:rsidRDefault="004378F0" w:rsidP="00F17C85">
      <w:pPr>
        <w:autoSpaceDE w:val="0"/>
        <w:autoSpaceDN w:val="0"/>
        <w:spacing w:line="276" w:lineRule="auto"/>
        <w:ind w:left="1134"/>
        <w:jc w:val="both"/>
        <w:rPr>
          <w:rFonts w:asciiTheme="majorHAnsi" w:hAnsiTheme="majorHAnsi" w:cstheme="majorHAnsi"/>
          <w:b/>
          <w:bCs/>
          <w:i/>
          <w:color w:val="000000" w:themeColor="text1"/>
          <w:lang w:eastAsia="en-US"/>
        </w:rPr>
      </w:pPr>
      <w:r w:rsidRPr="00F17C85">
        <w:rPr>
          <w:rFonts w:asciiTheme="majorHAnsi" w:hAnsiTheme="majorHAnsi" w:cstheme="majorHAnsi"/>
          <w:b/>
          <w:bCs/>
          <w:i/>
          <w:color w:val="000000" w:themeColor="text1"/>
          <w:lang w:eastAsia="en-US"/>
        </w:rPr>
        <w:t>Example 1</w:t>
      </w:r>
    </w:p>
    <w:p w14:paraId="6ABCCAE2" w14:textId="77777777" w:rsidR="004378F0" w:rsidRPr="00F17C85" w:rsidRDefault="004378F0" w:rsidP="00F17C85">
      <w:pPr>
        <w:autoSpaceDE w:val="0"/>
        <w:autoSpaceDN w:val="0"/>
        <w:spacing w:line="276" w:lineRule="auto"/>
        <w:ind w:left="1134"/>
        <w:jc w:val="both"/>
        <w:rPr>
          <w:rFonts w:asciiTheme="majorHAnsi" w:hAnsiTheme="majorHAnsi" w:cstheme="majorHAnsi"/>
          <w:b/>
          <w:bCs/>
          <w:i/>
          <w:color w:val="000000" w:themeColor="text1"/>
          <w:lang w:eastAsia="en-US"/>
        </w:rPr>
      </w:pPr>
      <w:r w:rsidRPr="00F17C85">
        <w:rPr>
          <w:rFonts w:asciiTheme="majorHAnsi" w:hAnsiTheme="majorHAnsi" w:cstheme="majorHAnsi"/>
          <w:i/>
          <w:color w:val="000000" w:themeColor="text1"/>
          <w:lang w:eastAsia="en-US"/>
        </w:rPr>
        <w:lastRenderedPageBreak/>
        <w:t xml:space="preserve">Chester has claimed UC. When he made his claim for UC, he indicated that he considers himself too ill for work on the grounds of depression. He has now medical evidence in the form of a </w:t>
      </w:r>
      <w:proofErr w:type="spellStart"/>
      <w:r w:rsidRPr="00F17C85">
        <w:rPr>
          <w:rFonts w:asciiTheme="majorHAnsi" w:hAnsiTheme="majorHAnsi" w:cstheme="majorHAnsi"/>
          <w:i/>
          <w:color w:val="000000" w:themeColor="text1"/>
          <w:lang w:eastAsia="en-US"/>
        </w:rPr>
        <w:t>self certificate</w:t>
      </w:r>
      <w:proofErr w:type="spellEnd"/>
      <w:r w:rsidRPr="00F17C85">
        <w:rPr>
          <w:rFonts w:asciiTheme="majorHAnsi" w:hAnsiTheme="majorHAnsi" w:cstheme="majorHAnsi"/>
          <w:i/>
          <w:color w:val="000000" w:themeColor="text1"/>
          <w:lang w:eastAsia="en-US"/>
        </w:rPr>
        <w:t xml:space="preserve"> and a note from his doctor to support this. Chester’s doctor has provided a note to say that Chester should refrain from work for eight weeks. The DM has decided that Chester should undergo the WCA. For the first 14 days of certified sickness, no requirement to be able and willing immediately to take up paid work and no work search requirement can be imposed.</w:t>
      </w:r>
      <w:r w:rsidRPr="00F17C85">
        <w:rPr>
          <w:rFonts w:asciiTheme="majorHAnsi" w:hAnsiTheme="majorHAnsi" w:cstheme="majorHAnsi"/>
          <w:b/>
          <w:bCs/>
          <w:i/>
          <w:color w:val="000000" w:themeColor="text1"/>
          <w:lang w:eastAsia="en-US"/>
        </w:rPr>
        <w:t xml:space="preserve"> Whilst Chester is waiting for his WCA, from the 15</w:t>
      </w:r>
      <w:r w:rsidRPr="00F17C85">
        <w:rPr>
          <w:rFonts w:asciiTheme="majorHAnsi" w:hAnsiTheme="majorHAnsi" w:cstheme="majorHAnsi"/>
          <w:b/>
          <w:bCs/>
          <w:i/>
          <w:color w:val="000000" w:themeColor="text1"/>
          <w:vertAlign w:val="superscript"/>
          <w:lang w:eastAsia="en-US"/>
        </w:rPr>
        <w:t>th</w:t>
      </w:r>
      <w:r w:rsidRPr="00F17C85">
        <w:rPr>
          <w:rFonts w:asciiTheme="majorHAnsi" w:hAnsiTheme="majorHAnsi" w:cstheme="majorHAnsi"/>
          <w:b/>
          <w:bCs/>
          <w:i/>
          <w:color w:val="000000" w:themeColor="text1"/>
          <w:lang w:eastAsia="en-US"/>
        </w:rPr>
        <w:t xml:space="preserve"> day of sickness, the DM decides that it is unreasonable to require Chester to comply with a work availability and work search requirement. However, the DM decides that Chester must take part in a work focused interview by telephone to assess the level of support and frequency of interventions he will need.</w:t>
      </w:r>
    </w:p>
    <w:p w14:paraId="67C03583" w14:textId="77777777" w:rsidR="004378F0" w:rsidRPr="00F17C85" w:rsidRDefault="004378F0" w:rsidP="00F17C85">
      <w:pPr>
        <w:shd w:val="clear" w:color="auto" w:fill="FFFFFF"/>
        <w:spacing w:before="63" w:line="276" w:lineRule="auto"/>
        <w:ind w:left="1134"/>
        <w:jc w:val="both"/>
        <w:textAlignment w:val="baseline"/>
        <w:rPr>
          <w:rFonts w:asciiTheme="majorHAnsi" w:hAnsiTheme="majorHAnsi" w:cstheme="majorHAnsi"/>
          <w:i/>
          <w:color w:val="000000" w:themeColor="text1"/>
          <w:lang w:val="en-US" w:eastAsia="en-US"/>
        </w:rPr>
      </w:pPr>
    </w:p>
    <w:p w14:paraId="53D1D4A1" w14:textId="77777777" w:rsidR="00CF3FCC" w:rsidRPr="00F17C85" w:rsidRDefault="004378F0" w:rsidP="00CF3B49">
      <w:pPr>
        <w:pStyle w:val="ListParagraph"/>
        <w:numPr>
          <w:ilvl w:val="0"/>
          <w:numId w:val="9"/>
        </w:numPr>
        <w:shd w:val="clear" w:color="auto" w:fill="FFFFFF"/>
        <w:spacing w:before="63" w:line="276" w:lineRule="auto"/>
        <w:jc w:val="both"/>
        <w:textAlignment w:val="baseline"/>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val="en-US" w:eastAsia="en-US"/>
        </w:rPr>
        <w:t>This is appropriate since u</w:t>
      </w:r>
      <w:proofErr w:type="spellStart"/>
      <w:r w:rsidR="00CF3FCC" w:rsidRPr="00F17C85">
        <w:rPr>
          <w:rFonts w:asciiTheme="majorHAnsi" w:hAnsiTheme="majorHAnsi" w:cstheme="majorHAnsi"/>
          <w:color w:val="000000" w:themeColor="text1"/>
          <w:lang w:eastAsia="en-US"/>
        </w:rPr>
        <w:t>nder</w:t>
      </w:r>
      <w:proofErr w:type="spellEnd"/>
      <w:r w:rsidR="00CF3FCC" w:rsidRPr="00F17C85">
        <w:rPr>
          <w:rFonts w:asciiTheme="majorHAnsi" w:hAnsiTheme="majorHAnsi" w:cstheme="majorHAnsi"/>
          <w:color w:val="000000" w:themeColor="text1"/>
          <w:lang w:eastAsia="en-US"/>
        </w:rPr>
        <w:t xml:space="preserve"> s.19 of the Equality Act 2010 (EA 2010) it is indirectly discriminatory to claimants with protected characteristics, which include </w:t>
      </w:r>
      <w:r w:rsidRPr="00F17C85">
        <w:rPr>
          <w:rFonts w:asciiTheme="majorHAnsi" w:hAnsiTheme="majorHAnsi" w:cstheme="majorHAnsi"/>
          <w:color w:val="000000" w:themeColor="text1"/>
          <w:lang w:eastAsia="en-US"/>
        </w:rPr>
        <w:t xml:space="preserve">mental health </w:t>
      </w:r>
      <w:r w:rsidR="00CF3FCC" w:rsidRPr="00F17C85">
        <w:rPr>
          <w:rFonts w:asciiTheme="majorHAnsi" w:hAnsiTheme="majorHAnsi" w:cstheme="majorHAnsi"/>
          <w:color w:val="000000" w:themeColor="text1"/>
          <w:lang w:eastAsia="en-US"/>
        </w:rPr>
        <w:t>disability, to apply a criterion or practice to all claimants, which places claimants with that protected characteristic at a disadvantage where that criterion or practice cannot be shown to be a proportionate means of achieving a legitimate aim.</w:t>
      </w:r>
    </w:p>
    <w:p w14:paraId="33D70FDD" w14:textId="77777777" w:rsidR="004378F0" w:rsidRPr="00F17C85" w:rsidRDefault="004378F0" w:rsidP="00F17C85">
      <w:pPr>
        <w:shd w:val="clear" w:color="auto" w:fill="FFFFFF"/>
        <w:spacing w:before="63" w:line="276" w:lineRule="auto"/>
        <w:jc w:val="both"/>
        <w:textAlignment w:val="baseline"/>
        <w:rPr>
          <w:rFonts w:asciiTheme="majorHAnsi" w:hAnsiTheme="majorHAnsi" w:cstheme="majorHAnsi"/>
          <w:color w:val="000000" w:themeColor="text1"/>
          <w:lang w:val="en-US" w:eastAsia="en-US"/>
        </w:rPr>
      </w:pPr>
    </w:p>
    <w:p w14:paraId="5C884FEC" w14:textId="77777777" w:rsidR="00CF3FCC" w:rsidRPr="00F17C85" w:rsidRDefault="00CF3FCC" w:rsidP="00F17C85">
      <w:pPr>
        <w:shd w:val="clear" w:color="auto" w:fill="FFFFFF"/>
        <w:autoSpaceDE w:val="0"/>
        <w:autoSpaceDN w:val="0"/>
        <w:spacing w:after="120" w:line="276" w:lineRule="auto"/>
        <w:ind w:left="1440"/>
        <w:jc w:val="both"/>
        <w:rPr>
          <w:rFonts w:asciiTheme="majorHAnsi" w:hAnsiTheme="majorHAnsi" w:cstheme="majorHAnsi"/>
          <w:b/>
          <w:bCs/>
          <w:i/>
          <w:iCs/>
          <w:color w:val="000000" w:themeColor="text1"/>
          <w:lang w:eastAsia="en-US"/>
        </w:rPr>
      </w:pPr>
      <w:r w:rsidRPr="00F17C85">
        <w:rPr>
          <w:rFonts w:asciiTheme="majorHAnsi" w:hAnsiTheme="majorHAnsi" w:cstheme="majorHAnsi"/>
          <w:b/>
          <w:bCs/>
          <w:i/>
          <w:iCs/>
          <w:color w:val="000000" w:themeColor="text1"/>
          <w:lang w:eastAsia="en-US"/>
        </w:rPr>
        <w:t>Indirect discrimination</w:t>
      </w:r>
    </w:p>
    <w:p w14:paraId="746F0B3D" w14:textId="4D1DCCA6"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b/>
          <w:bCs/>
          <w:i/>
          <w:iCs/>
          <w:color w:val="000000" w:themeColor="text1"/>
          <w:lang w:eastAsia="en-US"/>
        </w:rPr>
        <w:t>19.-</w:t>
      </w:r>
      <w:r w:rsidRPr="00F17C85">
        <w:rPr>
          <w:rFonts w:asciiTheme="majorHAnsi" w:hAnsiTheme="majorHAnsi" w:cstheme="majorHAnsi"/>
          <w:i/>
          <w:iCs/>
          <w:color w:val="000000" w:themeColor="text1"/>
          <w:lang w:eastAsia="en-US"/>
        </w:rPr>
        <w:t xml:space="preserve"> (1)A person (A) discriminates against </w:t>
      </w:r>
      <w:proofErr w:type="spellStart"/>
      <w:r w:rsidRPr="00F17C85">
        <w:rPr>
          <w:rFonts w:asciiTheme="majorHAnsi" w:hAnsiTheme="majorHAnsi" w:cstheme="majorHAnsi"/>
          <w:i/>
          <w:iCs/>
          <w:color w:val="000000" w:themeColor="text1"/>
          <w:lang w:eastAsia="en-US"/>
        </w:rPr>
        <w:t>anot</w:t>
      </w:r>
      <w:proofErr w:type="spellEnd"/>
      <w:r w:rsidR="00D243AE">
        <w:rPr>
          <w:rFonts w:asciiTheme="majorHAnsi" w:hAnsiTheme="majorHAnsi" w:cstheme="majorHAnsi"/>
          <w:i/>
          <w:iCs/>
          <w:color w:val="000000" w:themeColor="text1"/>
          <w:lang w:eastAsia="en-US"/>
        </w:rPr>
        <w:t>[her/</w:t>
      </w:r>
      <w:proofErr w:type="gramStart"/>
      <w:r w:rsidR="00D243AE">
        <w:rPr>
          <w:rFonts w:asciiTheme="majorHAnsi" w:hAnsiTheme="majorHAnsi" w:cstheme="majorHAnsi"/>
          <w:i/>
          <w:iCs/>
          <w:color w:val="000000" w:themeColor="text1"/>
          <w:lang w:eastAsia="en-US"/>
        </w:rPr>
        <w:t xml:space="preserve">his]  </w:t>
      </w:r>
      <w:r w:rsidRPr="00F17C85">
        <w:rPr>
          <w:rFonts w:asciiTheme="majorHAnsi" w:hAnsiTheme="majorHAnsi" w:cstheme="majorHAnsi"/>
          <w:i/>
          <w:iCs/>
          <w:color w:val="000000" w:themeColor="text1"/>
          <w:lang w:eastAsia="en-US"/>
        </w:rPr>
        <w:t>(</w:t>
      </w:r>
      <w:proofErr w:type="gramEnd"/>
      <w:r w:rsidRPr="00F17C85">
        <w:rPr>
          <w:rFonts w:asciiTheme="majorHAnsi" w:hAnsiTheme="majorHAnsi" w:cstheme="majorHAnsi"/>
          <w:i/>
          <w:iCs/>
          <w:color w:val="000000" w:themeColor="text1"/>
          <w:lang w:eastAsia="en-US"/>
        </w:rPr>
        <w:t>B) if A applies to B a provision, criterion or practice which is discriminatory in relation to a relevant protected characteristic of B's.</w:t>
      </w:r>
    </w:p>
    <w:p w14:paraId="630F22B0"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(2)For the purposes of subsection (1), a provision, criterion or practice is discriminatory in relation to a relevant protected characteristic of B's if-</w:t>
      </w:r>
    </w:p>
    <w:p w14:paraId="56B299C5"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A applies, or would apply, it to persons with whom B does not share the characteristic,</w:t>
      </w:r>
    </w:p>
    <w:p w14:paraId="1CC2009F"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it puts, or would put, persons with whom B shares the characteristic at a particular disadvantage when compared with persons with whom B does not share it,</w:t>
      </w:r>
    </w:p>
    <w:p w14:paraId="599E965F"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it puts, or would put, B at that disadvantage, and</w:t>
      </w:r>
    </w:p>
    <w:p w14:paraId="33FBA6B6"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A cannot show it to be a proportionate means of achieving a legitimate aim.</w:t>
      </w:r>
    </w:p>
    <w:p w14:paraId="583752AE"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(3)The relevant protected characteristics are-</w:t>
      </w:r>
    </w:p>
    <w:p w14:paraId="5D6BD0C0"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w:t>
      </w:r>
    </w:p>
    <w:p w14:paraId="0C34330A" w14:textId="77777777" w:rsidR="00CF3FCC" w:rsidRPr="00F17C85" w:rsidRDefault="00CF3FCC" w:rsidP="00F17C85">
      <w:pPr>
        <w:shd w:val="clear" w:color="auto" w:fill="FFFFFF"/>
        <w:autoSpaceDE w:val="0"/>
        <w:autoSpaceDN w:val="0"/>
        <w:spacing w:before="100" w:after="120" w:line="276" w:lineRule="auto"/>
        <w:ind w:left="1440"/>
        <w:jc w:val="both"/>
        <w:rPr>
          <w:rFonts w:asciiTheme="majorHAnsi" w:hAnsiTheme="majorHAnsi" w:cstheme="majorHAnsi"/>
          <w:i/>
          <w:iCs/>
          <w:color w:val="000000" w:themeColor="text1"/>
          <w:lang w:eastAsia="en-US"/>
        </w:rPr>
      </w:pPr>
      <w:proofErr w:type="gramStart"/>
      <w:r w:rsidRPr="00F17C85">
        <w:rPr>
          <w:rFonts w:asciiTheme="majorHAnsi" w:hAnsiTheme="majorHAnsi" w:cstheme="majorHAnsi"/>
          <w:i/>
          <w:iCs/>
          <w:color w:val="000000" w:themeColor="text1"/>
          <w:lang w:eastAsia="en-US"/>
        </w:rPr>
        <w:t>disability;</w:t>
      </w:r>
      <w:proofErr w:type="gramEnd"/>
    </w:p>
    <w:p w14:paraId="4996BF94" w14:textId="77777777" w:rsidR="00CF3FCC" w:rsidRPr="00F17C85" w:rsidRDefault="00CF3FCC" w:rsidP="00F17C85">
      <w:pPr>
        <w:shd w:val="clear" w:color="auto" w:fill="FFFFFF"/>
        <w:autoSpaceDE w:val="0"/>
        <w:autoSpaceDN w:val="0"/>
        <w:spacing w:before="100" w:after="120" w:line="276" w:lineRule="auto"/>
        <w:ind w:left="720"/>
        <w:jc w:val="both"/>
        <w:rPr>
          <w:rFonts w:asciiTheme="majorHAnsi" w:hAnsiTheme="majorHAnsi" w:cstheme="majorHAnsi"/>
          <w:i/>
          <w:iCs/>
          <w:color w:val="000000" w:themeColor="text1"/>
          <w:lang w:eastAsia="en-US"/>
        </w:rPr>
      </w:pPr>
    </w:p>
    <w:p w14:paraId="37406C67" w14:textId="7F833820" w:rsidR="00CF3FCC" w:rsidRPr="00F17C85" w:rsidRDefault="00CF3FCC" w:rsidP="00CF3B49">
      <w:pPr>
        <w:pStyle w:val="ListParagraph"/>
        <w:numPr>
          <w:ilvl w:val="0"/>
          <w:numId w:val="9"/>
        </w:numPr>
        <w:shd w:val="clear" w:color="auto" w:fill="FFFFFF"/>
        <w:autoSpaceDE w:val="0"/>
        <w:autoSpaceDN w:val="0"/>
        <w:spacing w:after="120"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eastAsia="en-US"/>
        </w:rPr>
        <w:lastRenderedPageBreak/>
        <w:t>Under s.20 EA 2010 the D</w:t>
      </w:r>
      <w:r w:rsidR="00D243AE">
        <w:rPr>
          <w:rFonts w:asciiTheme="majorHAnsi" w:hAnsiTheme="majorHAnsi" w:cstheme="majorHAnsi"/>
          <w:color w:val="000000" w:themeColor="text1"/>
          <w:lang w:eastAsia="en-US"/>
        </w:rPr>
        <w:t>WP</w:t>
      </w:r>
      <w:r w:rsidRPr="00F17C85">
        <w:rPr>
          <w:rFonts w:asciiTheme="majorHAnsi" w:hAnsiTheme="majorHAnsi" w:cstheme="majorHAnsi"/>
          <w:color w:val="000000" w:themeColor="text1"/>
          <w:lang w:eastAsia="en-US"/>
        </w:rPr>
        <w:t xml:space="preserve"> has a duty to make reasonable adjustments in the way contact is made to avoid disadvantage to claimants with disabilities, such as C:</w:t>
      </w:r>
    </w:p>
    <w:p w14:paraId="3D8B8AE1" w14:textId="77777777" w:rsidR="00F17C85" w:rsidRDefault="00F17C85" w:rsidP="00F17C85">
      <w:pPr>
        <w:shd w:val="clear" w:color="auto" w:fill="FFFFFF"/>
        <w:autoSpaceDE w:val="0"/>
        <w:autoSpaceDN w:val="0"/>
        <w:spacing w:after="120" w:line="276" w:lineRule="auto"/>
        <w:ind w:left="720"/>
        <w:jc w:val="both"/>
        <w:rPr>
          <w:rFonts w:asciiTheme="majorHAnsi" w:hAnsiTheme="majorHAnsi" w:cstheme="majorHAnsi"/>
          <w:b/>
          <w:bCs/>
          <w:i/>
          <w:iCs/>
          <w:color w:val="000000" w:themeColor="text1"/>
          <w:lang w:eastAsia="en-US"/>
        </w:rPr>
      </w:pPr>
    </w:p>
    <w:p w14:paraId="2D5B9CF3"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b/>
          <w:bCs/>
          <w:i/>
          <w:iCs/>
          <w:color w:val="000000" w:themeColor="text1"/>
          <w:lang w:eastAsia="en-US"/>
        </w:rPr>
      </w:pPr>
      <w:r w:rsidRPr="00F17C85">
        <w:rPr>
          <w:rFonts w:asciiTheme="majorHAnsi" w:hAnsiTheme="majorHAnsi" w:cstheme="majorHAnsi"/>
          <w:b/>
          <w:bCs/>
          <w:i/>
          <w:iCs/>
          <w:color w:val="000000" w:themeColor="text1"/>
          <w:lang w:eastAsia="en-US"/>
        </w:rPr>
        <w:t>Duty to make adjustments</w:t>
      </w:r>
    </w:p>
    <w:p w14:paraId="2EA0ED7F" w14:textId="77777777" w:rsidR="00CF3FCC" w:rsidRPr="00F17C85" w:rsidRDefault="00F17C85"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b/>
          <w:i/>
          <w:iCs/>
          <w:color w:val="000000" w:themeColor="text1"/>
          <w:lang w:eastAsia="en-US"/>
        </w:rPr>
        <w:t>20</w:t>
      </w:r>
      <w:r>
        <w:rPr>
          <w:rFonts w:asciiTheme="majorHAnsi" w:hAnsiTheme="majorHAnsi" w:cstheme="majorHAnsi"/>
          <w:i/>
          <w:iCs/>
          <w:color w:val="000000" w:themeColor="text1"/>
          <w:lang w:eastAsia="en-US"/>
        </w:rPr>
        <w:t xml:space="preserve">.- </w:t>
      </w:r>
      <w:r w:rsidR="00CF3FCC" w:rsidRPr="00F17C85">
        <w:rPr>
          <w:rFonts w:asciiTheme="majorHAnsi" w:hAnsiTheme="majorHAnsi" w:cstheme="majorHAnsi"/>
          <w:i/>
          <w:iCs/>
          <w:color w:val="000000" w:themeColor="text1"/>
          <w:lang w:eastAsia="en-US"/>
        </w:rPr>
        <w:t>(</w:t>
      </w:r>
      <w:proofErr w:type="gramStart"/>
      <w:r w:rsidR="00CF3FCC" w:rsidRPr="00F17C85">
        <w:rPr>
          <w:rFonts w:asciiTheme="majorHAnsi" w:hAnsiTheme="majorHAnsi" w:cstheme="majorHAnsi"/>
          <w:i/>
          <w:iCs/>
          <w:color w:val="000000" w:themeColor="text1"/>
          <w:lang w:eastAsia="en-US"/>
        </w:rPr>
        <w:t>2)The</w:t>
      </w:r>
      <w:proofErr w:type="gramEnd"/>
      <w:r w:rsidR="00CF3FCC" w:rsidRPr="00F17C85">
        <w:rPr>
          <w:rFonts w:asciiTheme="majorHAnsi" w:hAnsiTheme="majorHAnsi" w:cstheme="majorHAnsi"/>
          <w:i/>
          <w:iCs/>
          <w:color w:val="000000" w:themeColor="text1"/>
          <w:lang w:eastAsia="en-US"/>
        </w:rPr>
        <w:t xml:space="preserve"> duty comprises the following three requirements.</w:t>
      </w:r>
    </w:p>
    <w:p w14:paraId="6EC3E518"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w:t>
      </w:r>
      <w:proofErr w:type="gramStart"/>
      <w:r w:rsidRPr="00F17C85">
        <w:rPr>
          <w:rFonts w:asciiTheme="majorHAnsi" w:hAnsiTheme="majorHAnsi" w:cstheme="majorHAnsi"/>
          <w:i/>
          <w:iCs/>
          <w:color w:val="000000" w:themeColor="text1"/>
          <w:lang w:eastAsia="en-US"/>
        </w:rPr>
        <w:t>3)The</w:t>
      </w:r>
      <w:proofErr w:type="gramEnd"/>
      <w:r w:rsidRPr="00F17C85">
        <w:rPr>
          <w:rFonts w:asciiTheme="majorHAnsi" w:hAnsiTheme="majorHAnsi" w:cstheme="majorHAnsi"/>
          <w:i/>
          <w:iCs/>
          <w:color w:val="000000" w:themeColor="text1"/>
          <w:lang w:eastAsia="en-US"/>
        </w:rPr>
        <w:t xml:space="preserv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14:paraId="6C38C041" w14:textId="77777777" w:rsidR="00F17C85" w:rsidRDefault="00F17C85" w:rsidP="00F17C85">
      <w:pPr>
        <w:autoSpaceDE w:val="0"/>
        <w:autoSpaceDN w:val="0"/>
        <w:spacing w:before="100" w:after="100" w:line="276" w:lineRule="auto"/>
        <w:jc w:val="both"/>
        <w:rPr>
          <w:rFonts w:asciiTheme="majorHAnsi" w:hAnsiTheme="majorHAnsi" w:cstheme="majorHAnsi"/>
          <w:color w:val="000000" w:themeColor="text1"/>
          <w:lang w:eastAsia="en-US"/>
        </w:rPr>
      </w:pPr>
    </w:p>
    <w:p w14:paraId="5834653D" w14:textId="77777777" w:rsidR="00CF3FCC" w:rsidRPr="00F17C85" w:rsidRDefault="00CF3FCC" w:rsidP="00CF3B49">
      <w:pPr>
        <w:pStyle w:val="ListParagraph"/>
        <w:numPr>
          <w:ilvl w:val="0"/>
          <w:numId w:val="9"/>
        </w:numPr>
        <w:autoSpaceDE w:val="0"/>
        <w:autoSpaceDN w:val="0"/>
        <w:spacing w:before="100" w:after="100"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eastAsia="en-US"/>
        </w:rPr>
        <w:t>Under s. 21 EA 2010, failure to comply with the s.20 duty to make adjustments constitutes discrimination:</w:t>
      </w:r>
    </w:p>
    <w:p w14:paraId="6D1CB717" w14:textId="77777777" w:rsidR="004378F0" w:rsidRPr="00F17C85" w:rsidRDefault="004378F0" w:rsidP="00F17C85">
      <w:pPr>
        <w:shd w:val="clear" w:color="auto" w:fill="FFFFFF"/>
        <w:autoSpaceDE w:val="0"/>
        <w:autoSpaceDN w:val="0"/>
        <w:spacing w:after="120" w:line="276" w:lineRule="auto"/>
        <w:ind w:left="720"/>
        <w:jc w:val="both"/>
        <w:rPr>
          <w:rFonts w:asciiTheme="majorHAnsi" w:hAnsiTheme="majorHAnsi" w:cstheme="majorHAnsi"/>
          <w:b/>
          <w:bCs/>
          <w:i/>
          <w:iCs/>
          <w:color w:val="000000" w:themeColor="text1"/>
          <w:lang w:eastAsia="en-US"/>
        </w:rPr>
      </w:pPr>
    </w:p>
    <w:p w14:paraId="01A8D6B5"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b/>
          <w:bCs/>
          <w:i/>
          <w:iCs/>
          <w:color w:val="000000" w:themeColor="text1"/>
          <w:lang w:eastAsia="en-US"/>
        </w:rPr>
      </w:pPr>
      <w:r w:rsidRPr="00F17C85">
        <w:rPr>
          <w:rFonts w:asciiTheme="majorHAnsi" w:hAnsiTheme="majorHAnsi" w:cstheme="majorHAnsi"/>
          <w:b/>
          <w:bCs/>
          <w:i/>
          <w:iCs/>
          <w:color w:val="000000" w:themeColor="text1"/>
          <w:lang w:eastAsia="en-US"/>
        </w:rPr>
        <w:t>Failure to comply with duty</w:t>
      </w:r>
    </w:p>
    <w:p w14:paraId="4541A037"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b/>
          <w:bCs/>
          <w:i/>
          <w:iCs/>
          <w:color w:val="000000" w:themeColor="text1"/>
          <w:lang w:eastAsia="en-US"/>
        </w:rPr>
        <w:t>21.-</w:t>
      </w:r>
      <w:r w:rsidRPr="00F17C85">
        <w:rPr>
          <w:rFonts w:asciiTheme="majorHAnsi" w:hAnsiTheme="majorHAnsi" w:cstheme="majorHAnsi"/>
          <w:i/>
          <w:iCs/>
          <w:color w:val="000000" w:themeColor="text1"/>
          <w:lang w:eastAsia="en-US"/>
        </w:rPr>
        <w:t>(1) A failure to comply with the first, second or third requirement is a failure to comply with a duty to make reasonable adjustments.</w:t>
      </w:r>
    </w:p>
    <w:p w14:paraId="01AC3C3F"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(2) A discriminates against a disabled person if A fails to comply with that duty in relation to that person.</w:t>
      </w:r>
    </w:p>
    <w:p w14:paraId="478FE8CB" w14:textId="77777777" w:rsidR="004378F0" w:rsidRPr="00F17C85" w:rsidRDefault="004378F0" w:rsidP="00F17C85">
      <w:pPr>
        <w:shd w:val="clear" w:color="auto" w:fill="FFFFFF"/>
        <w:autoSpaceDE w:val="0"/>
        <w:autoSpaceDN w:val="0"/>
        <w:spacing w:after="120" w:line="276" w:lineRule="auto"/>
        <w:jc w:val="both"/>
        <w:rPr>
          <w:rFonts w:asciiTheme="majorHAnsi" w:hAnsiTheme="majorHAnsi" w:cstheme="majorHAnsi"/>
          <w:color w:val="000000" w:themeColor="text1"/>
          <w:lang w:eastAsia="en-US"/>
        </w:rPr>
      </w:pPr>
    </w:p>
    <w:p w14:paraId="76E29E85" w14:textId="77777777" w:rsidR="00CF3FCC" w:rsidRPr="00F17C85" w:rsidRDefault="00CF3FCC" w:rsidP="00CF3B49">
      <w:pPr>
        <w:pStyle w:val="ListParagraph"/>
        <w:numPr>
          <w:ilvl w:val="0"/>
          <w:numId w:val="9"/>
        </w:numPr>
        <w:shd w:val="clear" w:color="auto" w:fill="FFFFFF"/>
        <w:autoSpaceDE w:val="0"/>
        <w:autoSpaceDN w:val="0"/>
        <w:spacing w:after="120" w:line="276" w:lineRule="auto"/>
        <w:jc w:val="both"/>
        <w:rPr>
          <w:rFonts w:asciiTheme="majorHAnsi" w:hAnsiTheme="majorHAnsi" w:cstheme="majorHAnsi"/>
          <w:color w:val="000000" w:themeColor="text1"/>
          <w:lang w:eastAsia="en-US"/>
        </w:rPr>
      </w:pPr>
      <w:r w:rsidRPr="00F17C85">
        <w:rPr>
          <w:rFonts w:asciiTheme="majorHAnsi" w:hAnsiTheme="majorHAnsi" w:cstheme="majorHAnsi"/>
          <w:color w:val="000000" w:themeColor="text1"/>
          <w:lang w:eastAsia="en-US"/>
        </w:rPr>
        <w:t>Under s. 29 EA 2010 the duty to make reasonable adjustments applies to service providers and persons exercising public functions:</w:t>
      </w:r>
    </w:p>
    <w:p w14:paraId="6EE83EF0" w14:textId="77777777" w:rsidR="00CF3FCC" w:rsidRPr="00F17C85" w:rsidRDefault="00CF3FCC" w:rsidP="00F17C85">
      <w:pPr>
        <w:shd w:val="clear" w:color="auto" w:fill="FFFFFF"/>
        <w:autoSpaceDE w:val="0"/>
        <w:autoSpaceDN w:val="0"/>
        <w:spacing w:after="120" w:line="276" w:lineRule="auto"/>
        <w:ind w:left="720"/>
        <w:jc w:val="both"/>
        <w:rPr>
          <w:rFonts w:asciiTheme="majorHAnsi" w:hAnsiTheme="majorHAnsi" w:cstheme="majorHAnsi"/>
          <w:i/>
          <w:iCs/>
          <w:color w:val="000000" w:themeColor="text1"/>
          <w:lang w:eastAsia="en-US"/>
        </w:rPr>
      </w:pPr>
    </w:p>
    <w:p w14:paraId="5EC3694F" w14:textId="77777777" w:rsidR="00CF3FCC" w:rsidRPr="00F17C85" w:rsidRDefault="00F17C85"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Pr>
          <w:rFonts w:asciiTheme="majorHAnsi" w:hAnsiTheme="majorHAnsi" w:cstheme="majorHAnsi"/>
          <w:b/>
          <w:i/>
          <w:iCs/>
          <w:color w:val="000000" w:themeColor="text1"/>
          <w:lang w:eastAsia="en-US"/>
        </w:rPr>
        <w:t>29.-</w:t>
      </w:r>
      <w:r w:rsidR="00CF3FCC" w:rsidRPr="00F17C85">
        <w:rPr>
          <w:rFonts w:asciiTheme="majorHAnsi" w:hAnsiTheme="majorHAnsi" w:cstheme="majorHAnsi"/>
          <w:i/>
          <w:iCs/>
          <w:color w:val="000000" w:themeColor="text1"/>
          <w:lang w:eastAsia="en-US"/>
        </w:rPr>
        <w:t>(7) A duty to make reasonable adjustments applies to-</w:t>
      </w:r>
    </w:p>
    <w:p w14:paraId="09ABD9BD"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a service-provider (and see also section 55(7)</w:t>
      </w:r>
      <w:proofErr w:type="gramStart"/>
      <w:r w:rsidRPr="00F17C85">
        <w:rPr>
          <w:rFonts w:asciiTheme="majorHAnsi" w:hAnsiTheme="majorHAnsi" w:cstheme="majorHAnsi"/>
          <w:i/>
          <w:iCs/>
          <w:color w:val="000000" w:themeColor="text1"/>
          <w:lang w:eastAsia="en-US"/>
        </w:rPr>
        <w:t>);</w:t>
      </w:r>
      <w:proofErr w:type="gramEnd"/>
    </w:p>
    <w:p w14:paraId="20CCD991" w14:textId="77777777" w:rsidR="00CF3FCC" w:rsidRPr="00F17C85" w:rsidRDefault="00CF3FCC" w:rsidP="00F17C85">
      <w:pPr>
        <w:shd w:val="clear" w:color="auto" w:fill="FFFFFF"/>
        <w:autoSpaceDE w:val="0"/>
        <w:autoSpaceDN w:val="0"/>
        <w:spacing w:after="120" w:line="276" w:lineRule="auto"/>
        <w:ind w:left="1134"/>
        <w:jc w:val="both"/>
        <w:rPr>
          <w:rFonts w:asciiTheme="majorHAnsi" w:hAnsiTheme="majorHAnsi" w:cstheme="majorHAnsi"/>
          <w:i/>
          <w:iCs/>
          <w:color w:val="000000" w:themeColor="text1"/>
          <w:lang w:eastAsia="en-US"/>
        </w:rPr>
      </w:pPr>
      <w:r w:rsidRPr="00F17C85">
        <w:rPr>
          <w:rFonts w:asciiTheme="majorHAnsi" w:hAnsiTheme="majorHAnsi" w:cstheme="majorHAnsi"/>
          <w:i/>
          <w:iCs/>
          <w:color w:val="000000" w:themeColor="text1"/>
          <w:lang w:eastAsia="en-US"/>
        </w:rPr>
        <w:t>a person who exercises a public function that is not the provision of a service to the public or a section of the public.</w:t>
      </w:r>
    </w:p>
    <w:p w14:paraId="6DC3421A" w14:textId="77777777" w:rsidR="00CF3FCC" w:rsidRPr="00F17C85" w:rsidRDefault="00CF3FCC" w:rsidP="00F17C85">
      <w:pPr>
        <w:autoSpaceDE w:val="0"/>
        <w:autoSpaceDN w:val="0"/>
        <w:spacing w:before="100" w:after="100" w:line="276" w:lineRule="auto"/>
        <w:ind w:left="720"/>
        <w:jc w:val="both"/>
        <w:rPr>
          <w:rFonts w:asciiTheme="majorHAnsi" w:hAnsiTheme="majorHAnsi" w:cstheme="majorHAnsi"/>
          <w:b/>
          <w:bCs/>
          <w:i/>
          <w:iCs/>
          <w:color w:val="000000" w:themeColor="text1"/>
          <w:lang w:eastAsia="en-US"/>
        </w:rPr>
      </w:pPr>
    </w:p>
    <w:p w14:paraId="76CBC2A6" w14:textId="77777777" w:rsidR="0015039E" w:rsidRDefault="004378F0" w:rsidP="00CF3B49">
      <w:pPr>
        <w:pStyle w:val="ListParagraph"/>
        <w:numPr>
          <w:ilvl w:val="0"/>
          <w:numId w:val="9"/>
        </w:numPr>
        <w:autoSpaceDE w:val="0"/>
        <w:autoSpaceDN w:val="0"/>
        <w:spacing w:before="100" w:after="100" w:line="276" w:lineRule="auto"/>
        <w:jc w:val="both"/>
        <w:rPr>
          <w:rFonts w:asciiTheme="majorHAnsi" w:hAnsiTheme="majorHAnsi" w:cstheme="majorHAnsi"/>
          <w:bCs/>
          <w:color w:val="000000" w:themeColor="text1"/>
          <w:lang w:eastAsia="en-US"/>
        </w:rPr>
      </w:pPr>
      <w:r w:rsidRPr="00F17C85">
        <w:rPr>
          <w:rFonts w:asciiTheme="majorHAnsi" w:hAnsiTheme="majorHAnsi" w:cstheme="majorHAnsi"/>
          <w:bCs/>
          <w:color w:val="000000" w:themeColor="text1"/>
          <w:lang w:eastAsia="en-US"/>
        </w:rPr>
        <w:t>Requiring our client to attend a face</w:t>
      </w:r>
      <w:r w:rsidR="009F3147" w:rsidRPr="00F17C85">
        <w:rPr>
          <w:rFonts w:asciiTheme="majorHAnsi" w:hAnsiTheme="majorHAnsi" w:cstheme="majorHAnsi"/>
          <w:bCs/>
          <w:color w:val="000000" w:themeColor="text1"/>
          <w:lang w:eastAsia="en-US"/>
        </w:rPr>
        <w:t>-to-</w:t>
      </w:r>
      <w:r w:rsidRPr="00F17C85">
        <w:rPr>
          <w:rFonts w:asciiTheme="majorHAnsi" w:hAnsiTheme="majorHAnsi" w:cstheme="majorHAnsi"/>
          <w:bCs/>
          <w:color w:val="000000" w:themeColor="text1"/>
          <w:lang w:eastAsia="en-US"/>
        </w:rPr>
        <w:t>face interview when</w:t>
      </w:r>
      <w:r w:rsidR="0015039E">
        <w:rPr>
          <w:rFonts w:asciiTheme="majorHAnsi" w:hAnsiTheme="majorHAnsi" w:cstheme="majorHAnsi"/>
          <w:bCs/>
          <w:color w:val="000000" w:themeColor="text1"/>
          <w:lang w:eastAsia="en-US"/>
        </w:rPr>
        <w:t>:</w:t>
      </w:r>
    </w:p>
    <w:p w14:paraId="01F74708" w14:textId="5CE4B996" w:rsidR="0015039E" w:rsidRDefault="004378F0" w:rsidP="0015039E">
      <w:pPr>
        <w:pStyle w:val="ListParagraph"/>
        <w:numPr>
          <w:ilvl w:val="0"/>
          <w:numId w:val="7"/>
        </w:numPr>
        <w:autoSpaceDE w:val="0"/>
        <w:autoSpaceDN w:val="0"/>
        <w:spacing w:before="100" w:after="100" w:line="276" w:lineRule="auto"/>
        <w:jc w:val="both"/>
        <w:rPr>
          <w:rFonts w:asciiTheme="majorHAnsi" w:hAnsiTheme="majorHAnsi" w:cstheme="majorHAnsi"/>
          <w:bCs/>
          <w:color w:val="000000" w:themeColor="text1"/>
          <w:lang w:eastAsia="en-US"/>
        </w:rPr>
      </w:pPr>
      <w:r w:rsidRPr="00F17C85">
        <w:rPr>
          <w:rFonts w:asciiTheme="majorHAnsi" w:hAnsiTheme="majorHAnsi" w:cstheme="majorHAnsi"/>
          <w:bCs/>
          <w:color w:val="000000" w:themeColor="text1"/>
          <w:lang w:eastAsia="en-US"/>
        </w:rPr>
        <w:t xml:space="preserve">DWP have been notified of </w:t>
      </w:r>
      <w:r w:rsidR="00D243AE">
        <w:rPr>
          <w:rFonts w:asciiTheme="majorHAnsi" w:hAnsiTheme="majorHAnsi" w:cstheme="majorHAnsi"/>
          <w:bCs/>
          <w:color w:val="000000" w:themeColor="text1"/>
          <w:lang w:eastAsia="en-US"/>
        </w:rPr>
        <w:t xml:space="preserve">[her/his] </w:t>
      </w:r>
      <w:r w:rsidRPr="00F17C85">
        <w:rPr>
          <w:rFonts w:asciiTheme="majorHAnsi" w:hAnsiTheme="majorHAnsi" w:cstheme="majorHAnsi"/>
          <w:bCs/>
          <w:color w:val="000000" w:themeColor="text1"/>
          <w:lang w:eastAsia="en-US"/>
        </w:rPr>
        <w:t xml:space="preserve">mental health condition and </w:t>
      </w:r>
      <w:r w:rsidR="009F3147" w:rsidRPr="00F17C85">
        <w:rPr>
          <w:rFonts w:asciiTheme="majorHAnsi" w:hAnsiTheme="majorHAnsi" w:cstheme="majorHAnsi"/>
          <w:bCs/>
          <w:color w:val="000000" w:themeColor="text1"/>
          <w:lang w:eastAsia="en-US"/>
        </w:rPr>
        <w:t xml:space="preserve">of </w:t>
      </w:r>
      <w:r w:rsidRPr="00F17C85">
        <w:rPr>
          <w:rFonts w:asciiTheme="majorHAnsi" w:hAnsiTheme="majorHAnsi" w:cstheme="majorHAnsi"/>
          <w:bCs/>
          <w:color w:val="000000" w:themeColor="text1"/>
          <w:lang w:eastAsia="en-US"/>
        </w:rPr>
        <w:t xml:space="preserve">the impact on </w:t>
      </w:r>
      <w:r w:rsidR="00D243AE">
        <w:rPr>
          <w:rFonts w:asciiTheme="majorHAnsi" w:hAnsiTheme="majorHAnsi" w:cstheme="majorHAnsi"/>
          <w:bCs/>
          <w:color w:val="000000" w:themeColor="text1"/>
          <w:lang w:eastAsia="en-US"/>
        </w:rPr>
        <w:t xml:space="preserve">[her/his] </w:t>
      </w:r>
      <w:r w:rsidRPr="00F17C85">
        <w:rPr>
          <w:rFonts w:asciiTheme="majorHAnsi" w:hAnsiTheme="majorHAnsi" w:cstheme="majorHAnsi"/>
          <w:bCs/>
          <w:color w:val="000000" w:themeColor="text1"/>
          <w:lang w:eastAsia="en-US"/>
        </w:rPr>
        <w:t>mental h</w:t>
      </w:r>
      <w:r w:rsidR="009F3147" w:rsidRPr="00F17C85">
        <w:rPr>
          <w:rFonts w:asciiTheme="majorHAnsi" w:hAnsiTheme="majorHAnsi" w:cstheme="majorHAnsi"/>
          <w:bCs/>
          <w:color w:val="000000" w:themeColor="text1"/>
          <w:lang w:eastAsia="en-US"/>
        </w:rPr>
        <w:t>e</w:t>
      </w:r>
      <w:r w:rsidRPr="00F17C85">
        <w:rPr>
          <w:rFonts w:asciiTheme="majorHAnsi" w:hAnsiTheme="majorHAnsi" w:cstheme="majorHAnsi"/>
          <w:bCs/>
          <w:color w:val="000000" w:themeColor="text1"/>
          <w:lang w:eastAsia="en-US"/>
        </w:rPr>
        <w:t>alth of suc</w:t>
      </w:r>
      <w:r w:rsidR="009F3147" w:rsidRPr="00F17C85">
        <w:rPr>
          <w:rFonts w:asciiTheme="majorHAnsi" w:hAnsiTheme="majorHAnsi" w:cstheme="majorHAnsi"/>
          <w:bCs/>
          <w:color w:val="000000" w:themeColor="text1"/>
          <w:lang w:eastAsia="en-US"/>
        </w:rPr>
        <w:t>h</w:t>
      </w:r>
      <w:r w:rsidRPr="00F17C85">
        <w:rPr>
          <w:rFonts w:asciiTheme="majorHAnsi" w:hAnsiTheme="majorHAnsi" w:cstheme="majorHAnsi"/>
          <w:bCs/>
          <w:color w:val="000000" w:themeColor="text1"/>
          <w:lang w:eastAsia="en-US"/>
        </w:rPr>
        <w:t xml:space="preserve"> a </w:t>
      </w:r>
      <w:r w:rsidR="009F3147" w:rsidRPr="00F17C85">
        <w:rPr>
          <w:rFonts w:asciiTheme="majorHAnsi" w:hAnsiTheme="majorHAnsi" w:cstheme="majorHAnsi"/>
          <w:bCs/>
          <w:color w:val="000000" w:themeColor="text1"/>
          <w:lang w:eastAsia="en-US"/>
        </w:rPr>
        <w:t>requirement</w:t>
      </w:r>
      <w:r w:rsidRPr="00F17C85">
        <w:rPr>
          <w:rFonts w:asciiTheme="majorHAnsi" w:hAnsiTheme="majorHAnsi" w:cstheme="majorHAnsi"/>
          <w:bCs/>
          <w:color w:val="000000" w:themeColor="text1"/>
          <w:lang w:eastAsia="en-US"/>
        </w:rPr>
        <w:t xml:space="preserve">, </w:t>
      </w:r>
    </w:p>
    <w:p w14:paraId="066CA09A" w14:textId="77777777" w:rsidR="0015039E" w:rsidRDefault="0015039E" w:rsidP="0015039E">
      <w:pPr>
        <w:pStyle w:val="ListParagraph"/>
        <w:numPr>
          <w:ilvl w:val="0"/>
          <w:numId w:val="7"/>
        </w:numPr>
        <w:autoSpaceDE w:val="0"/>
        <w:autoSpaceDN w:val="0"/>
        <w:spacing w:before="100" w:after="100" w:line="276" w:lineRule="auto"/>
        <w:jc w:val="both"/>
        <w:rPr>
          <w:rFonts w:asciiTheme="majorHAnsi" w:hAnsiTheme="majorHAnsi" w:cstheme="majorHAnsi"/>
          <w:bCs/>
          <w:color w:val="000000" w:themeColor="text1"/>
          <w:lang w:eastAsia="en-US"/>
        </w:rPr>
      </w:pPr>
      <w:r>
        <w:rPr>
          <w:rFonts w:asciiTheme="majorHAnsi" w:hAnsiTheme="majorHAnsi" w:cstheme="majorHAnsi"/>
          <w:bCs/>
          <w:color w:val="000000" w:themeColor="text1"/>
          <w:lang w:eastAsia="en-US"/>
        </w:rPr>
        <w:t>i</w:t>
      </w:r>
      <w:r w:rsidR="004378F0" w:rsidRPr="00F17C85">
        <w:rPr>
          <w:rFonts w:asciiTheme="majorHAnsi" w:hAnsiTheme="majorHAnsi" w:cstheme="majorHAnsi"/>
          <w:bCs/>
          <w:color w:val="000000" w:themeColor="text1"/>
          <w:lang w:eastAsia="en-US"/>
        </w:rPr>
        <w:t>t is readily open to DWP to arrange such an interview by telephone,</w:t>
      </w:r>
    </w:p>
    <w:p w14:paraId="1059EB3F" w14:textId="77777777" w:rsidR="0015039E" w:rsidRDefault="004378F0" w:rsidP="0015039E">
      <w:pPr>
        <w:pStyle w:val="ListParagraph"/>
        <w:numPr>
          <w:ilvl w:val="0"/>
          <w:numId w:val="7"/>
        </w:numPr>
        <w:autoSpaceDE w:val="0"/>
        <w:autoSpaceDN w:val="0"/>
        <w:spacing w:before="100" w:after="100" w:line="276" w:lineRule="auto"/>
        <w:jc w:val="both"/>
        <w:rPr>
          <w:rFonts w:asciiTheme="majorHAnsi" w:hAnsiTheme="majorHAnsi" w:cstheme="majorHAnsi"/>
          <w:bCs/>
          <w:color w:val="000000" w:themeColor="text1"/>
          <w:lang w:eastAsia="en-US"/>
        </w:rPr>
      </w:pPr>
      <w:r w:rsidRPr="00F17C85">
        <w:rPr>
          <w:rFonts w:asciiTheme="majorHAnsi" w:hAnsiTheme="majorHAnsi" w:cstheme="majorHAnsi"/>
          <w:bCs/>
          <w:color w:val="000000" w:themeColor="text1"/>
          <w:lang w:eastAsia="en-US"/>
        </w:rPr>
        <w:t>DWP’</w:t>
      </w:r>
      <w:r w:rsidR="009F3147" w:rsidRPr="00F17C85">
        <w:rPr>
          <w:rFonts w:asciiTheme="majorHAnsi" w:hAnsiTheme="majorHAnsi" w:cstheme="majorHAnsi"/>
          <w:bCs/>
          <w:color w:val="000000" w:themeColor="text1"/>
          <w:lang w:eastAsia="en-US"/>
        </w:rPr>
        <w:t>s ow</w:t>
      </w:r>
      <w:r w:rsidRPr="00F17C85">
        <w:rPr>
          <w:rFonts w:asciiTheme="majorHAnsi" w:hAnsiTheme="majorHAnsi" w:cstheme="majorHAnsi"/>
          <w:bCs/>
          <w:color w:val="000000" w:themeColor="text1"/>
          <w:lang w:eastAsia="en-US"/>
        </w:rPr>
        <w:t xml:space="preserve">n </w:t>
      </w:r>
      <w:r w:rsidR="009F3147" w:rsidRPr="00F17C85">
        <w:rPr>
          <w:rFonts w:asciiTheme="majorHAnsi" w:hAnsiTheme="majorHAnsi" w:cstheme="majorHAnsi"/>
          <w:bCs/>
          <w:color w:val="000000" w:themeColor="text1"/>
          <w:lang w:eastAsia="en-US"/>
        </w:rPr>
        <w:t xml:space="preserve">ADM </w:t>
      </w:r>
      <w:r w:rsidRPr="00F17C85">
        <w:rPr>
          <w:rFonts w:asciiTheme="majorHAnsi" w:hAnsiTheme="majorHAnsi" w:cstheme="majorHAnsi"/>
          <w:bCs/>
          <w:color w:val="000000" w:themeColor="text1"/>
          <w:lang w:eastAsia="en-US"/>
        </w:rPr>
        <w:t>guidance confirm</w:t>
      </w:r>
      <w:r w:rsidR="009F3147" w:rsidRPr="00F17C85">
        <w:rPr>
          <w:rFonts w:asciiTheme="majorHAnsi" w:hAnsiTheme="majorHAnsi" w:cstheme="majorHAnsi"/>
          <w:bCs/>
          <w:color w:val="000000" w:themeColor="text1"/>
          <w:lang w:eastAsia="en-US"/>
        </w:rPr>
        <w:t>s</w:t>
      </w:r>
      <w:r w:rsidRPr="00F17C85">
        <w:rPr>
          <w:rFonts w:asciiTheme="majorHAnsi" w:hAnsiTheme="majorHAnsi" w:cstheme="majorHAnsi"/>
          <w:bCs/>
          <w:color w:val="000000" w:themeColor="text1"/>
          <w:lang w:eastAsia="en-US"/>
        </w:rPr>
        <w:t xml:space="preserve"> </w:t>
      </w:r>
      <w:r w:rsidR="0015039E">
        <w:rPr>
          <w:rFonts w:asciiTheme="majorHAnsi" w:hAnsiTheme="majorHAnsi" w:cstheme="majorHAnsi"/>
          <w:bCs/>
          <w:color w:val="000000" w:themeColor="text1"/>
          <w:lang w:eastAsia="en-US"/>
        </w:rPr>
        <w:t>a telephone interview is appropriate</w:t>
      </w:r>
      <w:r w:rsidR="009F3147" w:rsidRPr="00F17C85">
        <w:rPr>
          <w:rFonts w:asciiTheme="majorHAnsi" w:hAnsiTheme="majorHAnsi" w:cstheme="majorHAnsi"/>
          <w:bCs/>
          <w:color w:val="000000" w:themeColor="text1"/>
          <w:lang w:eastAsia="en-US"/>
        </w:rPr>
        <w:t>,</w:t>
      </w:r>
      <w:r w:rsidR="0015039E">
        <w:rPr>
          <w:rFonts w:asciiTheme="majorHAnsi" w:hAnsiTheme="majorHAnsi" w:cstheme="majorHAnsi"/>
          <w:bCs/>
          <w:color w:val="000000" w:themeColor="text1"/>
          <w:lang w:eastAsia="en-US"/>
        </w:rPr>
        <w:t xml:space="preserve"> and</w:t>
      </w:r>
    </w:p>
    <w:p w14:paraId="64A29C4D" w14:textId="4DB09924" w:rsidR="0015039E" w:rsidRDefault="0015039E" w:rsidP="0015039E">
      <w:pPr>
        <w:pStyle w:val="ListParagraph"/>
        <w:numPr>
          <w:ilvl w:val="0"/>
          <w:numId w:val="7"/>
        </w:numPr>
        <w:autoSpaceDE w:val="0"/>
        <w:autoSpaceDN w:val="0"/>
        <w:spacing w:before="100" w:after="100" w:line="276" w:lineRule="auto"/>
        <w:jc w:val="both"/>
        <w:rPr>
          <w:rFonts w:asciiTheme="majorHAnsi" w:hAnsiTheme="majorHAnsi" w:cstheme="majorHAnsi"/>
          <w:bCs/>
          <w:color w:val="000000" w:themeColor="text1"/>
          <w:lang w:eastAsia="en-US"/>
        </w:rPr>
      </w:pPr>
      <w:r>
        <w:rPr>
          <w:rFonts w:asciiTheme="majorHAnsi" w:hAnsiTheme="majorHAnsi" w:cstheme="majorHAnsi"/>
          <w:bCs/>
          <w:color w:val="000000" w:themeColor="text1"/>
          <w:lang w:eastAsia="en-US"/>
        </w:rPr>
        <w:t xml:space="preserve">our client has been sent a UC50 and referred for a Work Capability in recognition of </w:t>
      </w:r>
      <w:r w:rsidR="00D243AE">
        <w:rPr>
          <w:rFonts w:asciiTheme="majorHAnsi" w:hAnsiTheme="majorHAnsi" w:cstheme="majorHAnsi"/>
          <w:bCs/>
          <w:color w:val="000000" w:themeColor="text1"/>
          <w:lang w:eastAsia="en-US"/>
        </w:rPr>
        <w:t xml:space="preserve">[her/his] </w:t>
      </w:r>
      <w:r>
        <w:rPr>
          <w:rFonts w:asciiTheme="majorHAnsi" w:hAnsiTheme="majorHAnsi" w:cstheme="majorHAnsi"/>
          <w:bCs/>
          <w:color w:val="000000" w:themeColor="text1"/>
          <w:lang w:eastAsia="en-US"/>
        </w:rPr>
        <w:t>conditions,</w:t>
      </w:r>
    </w:p>
    <w:p w14:paraId="4D53316B" w14:textId="77777777" w:rsidR="00CF3FCC" w:rsidRPr="00F17C85" w:rsidRDefault="009F3147" w:rsidP="0015039E">
      <w:pPr>
        <w:pStyle w:val="ListParagraph"/>
        <w:autoSpaceDE w:val="0"/>
        <w:autoSpaceDN w:val="0"/>
        <w:spacing w:before="100" w:after="100" w:line="276" w:lineRule="auto"/>
        <w:ind w:left="567"/>
        <w:jc w:val="both"/>
        <w:rPr>
          <w:rFonts w:asciiTheme="majorHAnsi" w:hAnsiTheme="majorHAnsi" w:cstheme="majorHAnsi"/>
          <w:bCs/>
          <w:color w:val="000000" w:themeColor="text1"/>
          <w:lang w:eastAsia="en-US"/>
        </w:rPr>
      </w:pPr>
      <w:r w:rsidRPr="00F17C85">
        <w:rPr>
          <w:rFonts w:asciiTheme="majorHAnsi" w:hAnsiTheme="majorHAnsi" w:cstheme="majorHAnsi"/>
          <w:bCs/>
          <w:color w:val="000000" w:themeColor="text1"/>
          <w:lang w:eastAsia="en-US"/>
        </w:rPr>
        <w:lastRenderedPageBreak/>
        <w:t>fails to make reas</w:t>
      </w:r>
      <w:r w:rsidR="004378F0" w:rsidRPr="00F17C85">
        <w:rPr>
          <w:rFonts w:asciiTheme="majorHAnsi" w:hAnsiTheme="majorHAnsi" w:cstheme="majorHAnsi"/>
          <w:bCs/>
          <w:color w:val="000000" w:themeColor="text1"/>
          <w:lang w:eastAsia="en-US"/>
        </w:rPr>
        <w:t>ona</w:t>
      </w:r>
      <w:r w:rsidRPr="00F17C85">
        <w:rPr>
          <w:rFonts w:asciiTheme="majorHAnsi" w:hAnsiTheme="majorHAnsi" w:cstheme="majorHAnsi"/>
          <w:bCs/>
          <w:color w:val="000000" w:themeColor="text1"/>
          <w:lang w:eastAsia="en-US"/>
        </w:rPr>
        <w:t xml:space="preserve">ble </w:t>
      </w:r>
      <w:r w:rsidR="004378F0" w:rsidRPr="00F17C85">
        <w:rPr>
          <w:rFonts w:asciiTheme="majorHAnsi" w:hAnsiTheme="majorHAnsi" w:cstheme="majorHAnsi"/>
          <w:bCs/>
          <w:color w:val="000000" w:themeColor="text1"/>
          <w:lang w:eastAsia="en-US"/>
        </w:rPr>
        <w:t>adjustmen</w:t>
      </w:r>
      <w:r w:rsidRPr="00F17C85">
        <w:rPr>
          <w:rFonts w:asciiTheme="majorHAnsi" w:hAnsiTheme="majorHAnsi" w:cstheme="majorHAnsi"/>
          <w:bCs/>
          <w:color w:val="000000" w:themeColor="text1"/>
          <w:lang w:eastAsia="en-US"/>
        </w:rPr>
        <w:t>t</w:t>
      </w:r>
      <w:r w:rsidR="004378F0" w:rsidRPr="00F17C85">
        <w:rPr>
          <w:rFonts w:asciiTheme="majorHAnsi" w:hAnsiTheme="majorHAnsi" w:cstheme="majorHAnsi"/>
          <w:bCs/>
          <w:color w:val="000000" w:themeColor="text1"/>
          <w:lang w:eastAsia="en-US"/>
        </w:rPr>
        <w:t xml:space="preserve">s to avoid </w:t>
      </w:r>
      <w:r w:rsidRPr="00F17C85">
        <w:rPr>
          <w:rFonts w:asciiTheme="majorHAnsi" w:hAnsiTheme="majorHAnsi" w:cstheme="majorHAnsi"/>
          <w:bCs/>
          <w:color w:val="000000" w:themeColor="text1"/>
          <w:lang w:eastAsia="en-US"/>
        </w:rPr>
        <w:t>substantial disadvantage under s.20 EA and as such constitutes disability discrimation under s.21 EA.</w:t>
      </w:r>
    </w:p>
    <w:p w14:paraId="0B9BA633" w14:textId="77777777" w:rsidR="00F17C85" w:rsidRDefault="00F17C85" w:rsidP="00F17C85">
      <w:pPr>
        <w:autoSpaceDE w:val="0"/>
        <w:autoSpaceDN w:val="0"/>
        <w:spacing w:before="100" w:after="100" w:line="276" w:lineRule="auto"/>
        <w:jc w:val="both"/>
        <w:rPr>
          <w:rFonts w:asciiTheme="majorHAnsi" w:hAnsiTheme="majorHAnsi" w:cstheme="majorHAnsi"/>
          <w:bCs/>
          <w:color w:val="000000" w:themeColor="text1"/>
          <w:lang w:eastAsia="en-US"/>
        </w:rPr>
      </w:pPr>
    </w:p>
    <w:p w14:paraId="6D439B36" w14:textId="77777777" w:rsidR="00F17C85" w:rsidRPr="00F17C85" w:rsidRDefault="00F17C85" w:rsidP="00F17C85">
      <w:pPr>
        <w:autoSpaceDE w:val="0"/>
        <w:autoSpaceDN w:val="0"/>
        <w:spacing w:before="100" w:after="100" w:line="276" w:lineRule="auto"/>
        <w:jc w:val="both"/>
        <w:rPr>
          <w:rFonts w:asciiTheme="majorHAnsi" w:hAnsiTheme="majorHAnsi" w:cstheme="majorHAnsi"/>
          <w:b/>
          <w:bCs/>
          <w:color w:val="000000" w:themeColor="text1"/>
          <w:u w:val="single"/>
          <w:lang w:eastAsia="en-US"/>
        </w:rPr>
      </w:pPr>
      <w:r w:rsidRPr="00F17C85">
        <w:rPr>
          <w:rFonts w:asciiTheme="majorHAnsi" w:hAnsiTheme="majorHAnsi" w:cstheme="majorHAnsi"/>
          <w:b/>
          <w:bCs/>
          <w:color w:val="000000" w:themeColor="text1"/>
          <w:u w:val="single"/>
          <w:lang w:eastAsia="en-US"/>
        </w:rPr>
        <w:t>Request</w:t>
      </w:r>
    </w:p>
    <w:p w14:paraId="55A658A8" w14:textId="77777777" w:rsidR="00F17C85" w:rsidRPr="0015039E" w:rsidRDefault="00F17C85" w:rsidP="00CF3B49">
      <w:pPr>
        <w:pStyle w:val="ListParagraph"/>
        <w:numPr>
          <w:ilvl w:val="0"/>
          <w:numId w:val="9"/>
        </w:numPr>
        <w:autoSpaceDE w:val="0"/>
        <w:autoSpaceDN w:val="0"/>
        <w:spacing w:before="100" w:after="100" w:line="276" w:lineRule="auto"/>
        <w:jc w:val="both"/>
        <w:rPr>
          <w:rFonts w:asciiTheme="majorHAnsi" w:hAnsiTheme="majorHAnsi" w:cstheme="majorHAnsi"/>
          <w:bCs/>
          <w:color w:val="000000" w:themeColor="text1"/>
          <w:lang w:eastAsia="en-US"/>
        </w:rPr>
      </w:pPr>
      <w:r w:rsidRPr="0015039E">
        <w:rPr>
          <w:rFonts w:asciiTheme="majorHAnsi" w:hAnsiTheme="majorHAnsi" w:cstheme="majorHAnsi"/>
          <w:bCs/>
          <w:color w:val="000000" w:themeColor="text1"/>
          <w:lang w:eastAsia="en-US"/>
        </w:rPr>
        <w:t>Please confirm the reasonable adjustment will be made to carry out our client’s ‘work review’ by telephone, in accordance with DWP guidance.</w:t>
      </w:r>
    </w:p>
    <w:p w14:paraId="69A4108D" w14:textId="77777777" w:rsidR="00F17C85" w:rsidRDefault="00F17C85" w:rsidP="00F17C85">
      <w:pPr>
        <w:autoSpaceDE w:val="0"/>
        <w:autoSpaceDN w:val="0"/>
        <w:spacing w:before="100" w:after="100" w:line="276" w:lineRule="auto"/>
        <w:jc w:val="both"/>
        <w:rPr>
          <w:rFonts w:asciiTheme="majorHAnsi" w:hAnsiTheme="majorHAnsi" w:cstheme="majorHAnsi"/>
          <w:bCs/>
          <w:color w:val="000000" w:themeColor="text1"/>
          <w:lang w:eastAsia="en-US"/>
        </w:rPr>
      </w:pPr>
    </w:p>
    <w:p w14:paraId="561BE429" w14:textId="77777777" w:rsidR="00F17C85" w:rsidRDefault="00F17C85" w:rsidP="00F17C85">
      <w:pPr>
        <w:autoSpaceDE w:val="0"/>
        <w:autoSpaceDN w:val="0"/>
        <w:spacing w:before="100" w:after="100" w:line="276" w:lineRule="auto"/>
        <w:jc w:val="both"/>
        <w:rPr>
          <w:rFonts w:asciiTheme="majorHAnsi" w:hAnsiTheme="majorHAnsi" w:cstheme="majorHAnsi"/>
          <w:b/>
          <w:bCs/>
          <w:color w:val="000000" w:themeColor="text1"/>
          <w:u w:val="single"/>
          <w:lang w:eastAsia="en-US"/>
        </w:rPr>
      </w:pPr>
      <w:r w:rsidRPr="00F17C85">
        <w:rPr>
          <w:rFonts w:asciiTheme="majorHAnsi" w:hAnsiTheme="majorHAnsi" w:cstheme="majorHAnsi"/>
          <w:b/>
          <w:bCs/>
          <w:color w:val="000000" w:themeColor="text1"/>
          <w:u w:val="single"/>
          <w:lang w:eastAsia="en-US"/>
        </w:rPr>
        <w:t>Response</w:t>
      </w:r>
    </w:p>
    <w:p w14:paraId="070CEB2A" w14:textId="2B42BEA7" w:rsidR="0015039E" w:rsidRDefault="00F17C85" w:rsidP="00CF3B49">
      <w:pPr>
        <w:pStyle w:val="ListParagraph"/>
        <w:numPr>
          <w:ilvl w:val="0"/>
          <w:numId w:val="9"/>
        </w:numPr>
        <w:autoSpaceDE w:val="0"/>
        <w:autoSpaceDN w:val="0"/>
        <w:spacing w:before="100" w:after="100" w:line="276" w:lineRule="auto"/>
        <w:jc w:val="both"/>
        <w:rPr>
          <w:rFonts w:asciiTheme="majorHAnsi" w:hAnsiTheme="majorHAnsi" w:cstheme="majorHAnsi"/>
          <w:bCs/>
          <w:color w:val="000000" w:themeColor="text1"/>
          <w:lang w:eastAsia="en-US"/>
        </w:rPr>
      </w:pPr>
      <w:r w:rsidRPr="0015039E">
        <w:rPr>
          <w:rFonts w:asciiTheme="majorHAnsi" w:hAnsiTheme="majorHAnsi" w:cstheme="majorHAnsi"/>
          <w:bCs/>
          <w:color w:val="000000" w:themeColor="text1"/>
          <w:lang w:eastAsia="en-US"/>
        </w:rPr>
        <w:t xml:space="preserve">Our client’s interview is on </w:t>
      </w:r>
      <w:r w:rsidR="00D243AE">
        <w:rPr>
          <w:rFonts w:asciiTheme="majorHAnsi" w:hAnsiTheme="majorHAnsi" w:cstheme="majorHAnsi"/>
          <w:bCs/>
          <w:color w:val="000000" w:themeColor="text1"/>
          <w:lang w:eastAsia="en-US"/>
        </w:rPr>
        <w:t>[date]</w:t>
      </w:r>
      <w:r w:rsidRPr="0015039E">
        <w:rPr>
          <w:rFonts w:asciiTheme="majorHAnsi" w:hAnsiTheme="majorHAnsi" w:cstheme="majorHAnsi"/>
          <w:bCs/>
          <w:color w:val="000000" w:themeColor="text1"/>
          <w:lang w:eastAsia="en-US"/>
        </w:rPr>
        <w:t>. The prospect of being required to attend in person is causing ou</w:t>
      </w:r>
      <w:r w:rsidR="0015039E" w:rsidRPr="0015039E">
        <w:rPr>
          <w:rFonts w:asciiTheme="majorHAnsi" w:hAnsiTheme="majorHAnsi" w:cstheme="majorHAnsi"/>
          <w:bCs/>
          <w:color w:val="000000" w:themeColor="text1"/>
          <w:lang w:eastAsia="en-US"/>
        </w:rPr>
        <w:t>t</w:t>
      </w:r>
      <w:r w:rsidRPr="0015039E">
        <w:rPr>
          <w:rFonts w:asciiTheme="majorHAnsi" w:hAnsiTheme="majorHAnsi" w:cstheme="majorHAnsi"/>
          <w:bCs/>
          <w:color w:val="000000" w:themeColor="text1"/>
          <w:lang w:eastAsia="en-US"/>
        </w:rPr>
        <w:t xml:space="preserve"> client acute distress and anxiety</w:t>
      </w:r>
      <w:r w:rsidR="0015039E" w:rsidRPr="0015039E">
        <w:rPr>
          <w:rFonts w:asciiTheme="majorHAnsi" w:hAnsiTheme="majorHAnsi" w:cstheme="majorHAnsi"/>
          <w:bCs/>
          <w:color w:val="000000" w:themeColor="text1"/>
          <w:lang w:eastAsia="en-US"/>
        </w:rPr>
        <w:t xml:space="preserve"> due to </w:t>
      </w:r>
      <w:r w:rsidR="00D243AE">
        <w:rPr>
          <w:rFonts w:asciiTheme="majorHAnsi" w:hAnsiTheme="majorHAnsi" w:cstheme="majorHAnsi"/>
          <w:bCs/>
          <w:color w:val="000000" w:themeColor="text1"/>
          <w:lang w:eastAsia="en-US"/>
        </w:rPr>
        <w:t xml:space="preserve">[her/his] </w:t>
      </w:r>
      <w:r w:rsidR="0015039E" w:rsidRPr="0015039E">
        <w:rPr>
          <w:rFonts w:asciiTheme="majorHAnsi" w:hAnsiTheme="majorHAnsi" w:cstheme="majorHAnsi"/>
          <w:bCs/>
          <w:color w:val="000000" w:themeColor="text1"/>
          <w:lang w:eastAsia="en-US"/>
        </w:rPr>
        <w:t>mental health conditions</w:t>
      </w:r>
      <w:r w:rsidRPr="0015039E">
        <w:rPr>
          <w:rFonts w:asciiTheme="majorHAnsi" w:hAnsiTheme="majorHAnsi" w:cstheme="majorHAnsi"/>
          <w:bCs/>
          <w:color w:val="000000" w:themeColor="text1"/>
          <w:lang w:eastAsia="en-US"/>
        </w:rPr>
        <w:t xml:space="preserve">, and </w:t>
      </w:r>
      <w:r w:rsidR="00D243AE">
        <w:rPr>
          <w:rFonts w:asciiTheme="majorHAnsi" w:hAnsiTheme="majorHAnsi" w:cstheme="majorHAnsi"/>
          <w:bCs/>
          <w:color w:val="000000" w:themeColor="text1"/>
          <w:lang w:eastAsia="en-US"/>
        </w:rPr>
        <w:t xml:space="preserve">[s/he] </w:t>
      </w:r>
      <w:r w:rsidRPr="0015039E">
        <w:rPr>
          <w:rFonts w:asciiTheme="majorHAnsi" w:hAnsiTheme="majorHAnsi" w:cstheme="majorHAnsi"/>
          <w:bCs/>
          <w:color w:val="000000" w:themeColor="text1"/>
          <w:lang w:eastAsia="en-US"/>
        </w:rPr>
        <w:t xml:space="preserve">has contacted </w:t>
      </w:r>
      <w:r w:rsidR="00D243AE">
        <w:rPr>
          <w:rFonts w:asciiTheme="majorHAnsi" w:hAnsiTheme="majorHAnsi" w:cstheme="majorHAnsi"/>
          <w:bCs/>
          <w:color w:val="000000" w:themeColor="text1"/>
          <w:lang w:eastAsia="en-US"/>
        </w:rPr>
        <w:t xml:space="preserve">[her/his] </w:t>
      </w:r>
      <w:r w:rsidRPr="0015039E">
        <w:rPr>
          <w:rFonts w:asciiTheme="majorHAnsi" w:hAnsiTheme="majorHAnsi" w:cstheme="majorHAnsi"/>
          <w:bCs/>
          <w:color w:val="000000" w:themeColor="text1"/>
          <w:lang w:eastAsia="en-US"/>
        </w:rPr>
        <w:t xml:space="preserve">GP for support.  </w:t>
      </w:r>
    </w:p>
    <w:p w14:paraId="15A65DD0" w14:textId="5B165288" w:rsidR="0015039E" w:rsidRPr="0015039E" w:rsidRDefault="0015039E" w:rsidP="00CF3B49">
      <w:pPr>
        <w:pStyle w:val="ListParagraph"/>
        <w:numPr>
          <w:ilvl w:val="0"/>
          <w:numId w:val="9"/>
        </w:numPr>
        <w:autoSpaceDE w:val="0"/>
        <w:autoSpaceDN w:val="0"/>
        <w:spacing w:before="100" w:after="100" w:line="276" w:lineRule="auto"/>
        <w:jc w:val="both"/>
        <w:rPr>
          <w:rFonts w:asciiTheme="majorHAnsi" w:hAnsiTheme="majorHAnsi" w:cstheme="majorHAnsi"/>
          <w:bCs/>
          <w:color w:val="000000" w:themeColor="text1"/>
          <w:lang w:eastAsia="en-US"/>
        </w:rPr>
      </w:pPr>
      <w:r w:rsidRPr="0015039E">
        <w:rPr>
          <w:rFonts w:asciiTheme="majorHAnsi" w:hAnsiTheme="majorHAnsi" w:cstheme="majorHAnsi"/>
          <w:bCs/>
          <w:color w:val="000000" w:themeColor="text1"/>
          <w:lang w:eastAsia="en-US"/>
        </w:rPr>
        <w:t xml:space="preserve">We would therefore ask for a response by 5pm on </w:t>
      </w:r>
      <w:r w:rsidR="00D243AE">
        <w:rPr>
          <w:rFonts w:asciiTheme="majorHAnsi" w:hAnsiTheme="majorHAnsi" w:cstheme="majorHAnsi"/>
          <w:bCs/>
          <w:color w:val="000000" w:themeColor="text1"/>
          <w:lang w:eastAsia="en-US"/>
        </w:rPr>
        <w:t>[date]</w:t>
      </w:r>
      <w:r w:rsidRPr="0015039E">
        <w:rPr>
          <w:rFonts w:asciiTheme="majorHAnsi" w:hAnsiTheme="majorHAnsi" w:cstheme="majorHAnsi"/>
          <w:bCs/>
          <w:color w:val="000000" w:themeColor="text1"/>
          <w:lang w:eastAsia="en-US"/>
        </w:rPr>
        <w:t>.</w:t>
      </w:r>
    </w:p>
    <w:p w14:paraId="2A69A6D7" w14:textId="77777777" w:rsidR="0015039E" w:rsidRDefault="0015039E" w:rsidP="00F17C85">
      <w:pPr>
        <w:autoSpaceDE w:val="0"/>
        <w:autoSpaceDN w:val="0"/>
        <w:spacing w:before="100" w:after="100" w:line="276" w:lineRule="auto"/>
        <w:jc w:val="both"/>
        <w:rPr>
          <w:rFonts w:asciiTheme="majorHAnsi" w:hAnsiTheme="majorHAnsi" w:cstheme="majorHAnsi"/>
          <w:bCs/>
          <w:color w:val="000000" w:themeColor="text1"/>
          <w:lang w:eastAsia="en-US"/>
        </w:rPr>
      </w:pPr>
    </w:p>
    <w:p w14:paraId="32325B60" w14:textId="77777777" w:rsidR="0015039E" w:rsidRPr="00F17C85" w:rsidRDefault="0015039E" w:rsidP="00F17C85">
      <w:pPr>
        <w:autoSpaceDE w:val="0"/>
        <w:autoSpaceDN w:val="0"/>
        <w:spacing w:before="100" w:after="100" w:line="276" w:lineRule="auto"/>
        <w:jc w:val="both"/>
        <w:rPr>
          <w:rFonts w:asciiTheme="majorHAnsi" w:hAnsiTheme="majorHAnsi" w:cstheme="majorHAnsi"/>
          <w:bCs/>
          <w:color w:val="000000" w:themeColor="text1"/>
          <w:lang w:eastAsia="en-US"/>
        </w:rPr>
      </w:pPr>
    </w:p>
    <w:bookmarkEnd w:id="0"/>
    <w:sectPr w:rsidR="0015039E" w:rsidRPr="00F17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8C"/>
    <w:multiLevelType w:val="hybridMultilevel"/>
    <w:tmpl w:val="95FC91B4"/>
    <w:lvl w:ilvl="0" w:tplc="7AFCB97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703B8"/>
    <w:multiLevelType w:val="hybridMultilevel"/>
    <w:tmpl w:val="8E221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67404"/>
    <w:multiLevelType w:val="hybridMultilevel"/>
    <w:tmpl w:val="3A12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27ED0"/>
    <w:multiLevelType w:val="hybridMultilevel"/>
    <w:tmpl w:val="9CE8E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6597885"/>
    <w:multiLevelType w:val="hybridMultilevel"/>
    <w:tmpl w:val="591CF1B2"/>
    <w:lvl w:ilvl="0" w:tplc="D03C4B3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E4BE5"/>
    <w:multiLevelType w:val="hybridMultilevel"/>
    <w:tmpl w:val="879CE3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085945"/>
    <w:multiLevelType w:val="hybridMultilevel"/>
    <w:tmpl w:val="03040BB6"/>
    <w:lvl w:ilvl="0" w:tplc="7AFCB97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B6C93"/>
    <w:multiLevelType w:val="hybridMultilevel"/>
    <w:tmpl w:val="47F61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C5512"/>
    <w:multiLevelType w:val="hybridMultilevel"/>
    <w:tmpl w:val="B220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984514">
    <w:abstractNumId w:val="0"/>
  </w:num>
  <w:num w:numId="2" w16cid:durableId="440492338">
    <w:abstractNumId w:val="7"/>
  </w:num>
  <w:num w:numId="3" w16cid:durableId="184289310">
    <w:abstractNumId w:val="8"/>
  </w:num>
  <w:num w:numId="4" w16cid:durableId="1619724123">
    <w:abstractNumId w:val="2"/>
  </w:num>
  <w:num w:numId="5" w16cid:durableId="1056128323">
    <w:abstractNumId w:val="1"/>
  </w:num>
  <w:num w:numId="6" w16cid:durableId="1571312271">
    <w:abstractNumId w:val="6"/>
  </w:num>
  <w:num w:numId="7" w16cid:durableId="297616442">
    <w:abstractNumId w:val="3"/>
  </w:num>
  <w:num w:numId="8" w16cid:durableId="113640570">
    <w:abstractNumId w:val="5"/>
  </w:num>
  <w:num w:numId="9" w16cid:durableId="108044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CC"/>
    <w:rsid w:val="0015039E"/>
    <w:rsid w:val="001774B2"/>
    <w:rsid w:val="004378F0"/>
    <w:rsid w:val="0047205E"/>
    <w:rsid w:val="005402CF"/>
    <w:rsid w:val="0076267F"/>
    <w:rsid w:val="009F3147"/>
    <w:rsid w:val="00CF3B49"/>
    <w:rsid w:val="00CF3FCC"/>
    <w:rsid w:val="00D243AE"/>
    <w:rsid w:val="00F1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508C"/>
  <w15:chartTrackingRefBased/>
  <w15:docId w15:val="{4154CCE0-A744-420C-8B24-1371456C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C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FCC"/>
    <w:rPr>
      <w:color w:val="0000FF"/>
      <w:u w:val="single"/>
    </w:rPr>
  </w:style>
  <w:style w:type="paragraph" w:styleId="NormalWeb">
    <w:name w:val="Normal (Web)"/>
    <w:basedOn w:val="Normal"/>
    <w:uiPriority w:val="99"/>
    <w:semiHidden/>
    <w:unhideWhenUsed/>
    <w:rsid w:val="00CF3FCC"/>
    <w:pPr>
      <w:spacing w:before="100" w:beforeAutospacing="1" w:after="100" w:afterAutospacing="1"/>
    </w:pPr>
  </w:style>
  <w:style w:type="paragraph" w:styleId="ListParagraph">
    <w:name w:val="List Paragraph"/>
    <w:basedOn w:val="Normal"/>
    <w:uiPriority w:val="34"/>
    <w:qFormat/>
    <w:rsid w:val="00F17C85"/>
    <w:pPr>
      <w:ind w:left="720"/>
      <w:contextualSpacing/>
    </w:pPr>
  </w:style>
  <w:style w:type="character" w:styleId="CommentReference">
    <w:name w:val="annotation reference"/>
    <w:basedOn w:val="DefaultParagraphFont"/>
    <w:uiPriority w:val="99"/>
    <w:semiHidden/>
    <w:unhideWhenUsed/>
    <w:rsid w:val="0015039E"/>
    <w:rPr>
      <w:sz w:val="16"/>
      <w:szCs w:val="16"/>
    </w:rPr>
  </w:style>
  <w:style w:type="paragraph" w:styleId="CommentText">
    <w:name w:val="annotation text"/>
    <w:basedOn w:val="Normal"/>
    <w:link w:val="CommentTextChar"/>
    <w:uiPriority w:val="99"/>
    <w:semiHidden/>
    <w:unhideWhenUsed/>
    <w:rsid w:val="0015039E"/>
    <w:rPr>
      <w:sz w:val="20"/>
      <w:szCs w:val="20"/>
    </w:rPr>
  </w:style>
  <w:style w:type="character" w:customStyle="1" w:styleId="CommentTextChar">
    <w:name w:val="Comment Text Char"/>
    <w:basedOn w:val="DefaultParagraphFont"/>
    <w:link w:val="CommentText"/>
    <w:uiPriority w:val="99"/>
    <w:semiHidden/>
    <w:rsid w:val="0015039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039E"/>
    <w:rPr>
      <w:b/>
      <w:bCs/>
    </w:rPr>
  </w:style>
  <w:style w:type="character" w:customStyle="1" w:styleId="CommentSubjectChar">
    <w:name w:val="Comment Subject Char"/>
    <w:basedOn w:val="CommentTextChar"/>
    <w:link w:val="CommentSubject"/>
    <w:uiPriority w:val="99"/>
    <w:semiHidden/>
    <w:rsid w:val="0015039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50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39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1054126/admj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809D-B24D-4359-A2FB-02669F4D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Strode</dc:creator>
  <cp:keywords/>
  <dc:description/>
  <cp:lastModifiedBy>Jessica Strode</cp:lastModifiedBy>
  <cp:revision>2</cp:revision>
  <dcterms:created xsi:type="dcterms:W3CDTF">2022-11-14T09:23:00Z</dcterms:created>
  <dcterms:modified xsi:type="dcterms:W3CDTF">2022-11-14T09:23:00Z</dcterms:modified>
</cp:coreProperties>
</file>